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58DD55E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A611BC">
        <w:t>11</w:t>
      </w:r>
      <w:r w:rsidR="00C24B30">
        <w:t>4</w:t>
      </w:r>
      <w:r w:rsidRPr="00CE0424">
        <w:tab/>
      </w:r>
      <w:r w:rsidR="00916A82" w:rsidRPr="00916A82">
        <w:rPr>
          <w:sz w:val="32"/>
          <w:szCs w:val="32"/>
        </w:rPr>
        <w:t>R1-2307107</w:t>
      </w:r>
    </w:p>
    <w:p w14:paraId="0CE7B7E6" w14:textId="45070829" w:rsidR="00E90E49" w:rsidRPr="00CE0424" w:rsidRDefault="00C24B30" w:rsidP="00311702">
      <w:pPr>
        <w:pStyle w:val="3GPPHeader"/>
      </w:pPr>
      <w:r w:rsidRPr="00C24B30">
        <w:t>Toulouse, France</w:t>
      </w:r>
      <w:r w:rsidR="0027144F" w:rsidRPr="00C24B30">
        <w:t xml:space="preserve">, </w:t>
      </w:r>
      <w:r w:rsidRPr="00C24B30">
        <w:t>August</w:t>
      </w:r>
      <w:r w:rsidR="0027144F" w:rsidRPr="00C24B30">
        <w:t xml:space="preserve"> </w:t>
      </w:r>
      <w:r w:rsidRPr="00C24B30">
        <w:t>21</w:t>
      </w:r>
      <w:r w:rsidRPr="00C24B30">
        <w:rPr>
          <w:vertAlign w:val="superscript"/>
        </w:rPr>
        <w:t>st</w:t>
      </w:r>
      <w:r w:rsidR="001D53E7" w:rsidRPr="00C24B30">
        <w:t xml:space="preserve"> – </w:t>
      </w:r>
      <w:r w:rsidRPr="00C24B30">
        <w:t>25</w:t>
      </w:r>
      <w:r w:rsidR="001D53E7" w:rsidRPr="00C24B30">
        <w:rPr>
          <w:vertAlign w:val="superscript"/>
        </w:rPr>
        <w:t>th</w:t>
      </w:r>
      <w:r w:rsidRPr="00C24B30">
        <w:t xml:space="preserve"> </w:t>
      </w:r>
      <w:r w:rsidR="0027144F" w:rsidRPr="00C24B30">
        <w:t>20</w:t>
      </w:r>
      <w:r w:rsidR="00A611BC" w:rsidRPr="00C24B30">
        <w:t>2</w:t>
      </w:r>
      <w:r w:rsidRPr="00C24B30">
        <w:t>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0C94A78A" w:rsidR="00E90E49" w:rsidRPr="008A2265" w:rsidRDefault="00E90E49" w:rsidP="00311702">
      <w:pPr>
        <w:pStyle w:val="3GPPHeader"/>
        <w:rPr>
          <w:sz w:val="22"/>
        </w:rPr>
      </w:pPr>
      <w:r w:rsidRPr="008A2265">
        <w:rPr>
          <w:sz w:val="22"/>
        </w:rPr>
        <w:t>Agenda Item:</w:t>
      </w:r>
      <w:r w:rsidRPr="008A2265">
        <w:rPr>
          <w:sz w:val="22"/>
        </w:rPr>
        <w:tab/>
      </w:r>
      <w:r w:rsidR="00FC4CCF" w:rsidRPr="008A2265">
        <w:rPr>
          <w:sz w:val="22"/>
        </w:rPr>
        <w:t>9.16.6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2CC245BD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C24B30">
        <w:rPr>
          <w:sz w:val="22"/>
        </w:rPr>
        <w:t xml:space="preserve">UE-features for </w:t>
      </w:r>
      <w:r w:rsidR="00FC4CCF">
        <w:rPr>
          <w:sz w:val="22"/>
        </w:rPr>
        <w:t>NR m</w:t>
      </w:r>
      <w:r w:rsidR="00C24B30">
        <w:rPr>
          <w:sz w:val="22"/>
        </w:rPr>
        <w:t>obility</w:t>
      </w:r>
      <w:r w:rsidR="00FC4CCF">
        <w:rPr>
          <w:sz w:val="22"/>
        </w:rPr>
        <w:t xml:space="preserve"> enhancements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C24B30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33436E6E" w:rsidR="00E90E49" w:rsidRPr="00CE0424" w:rsidRDefault="00E90E49" w:rsidP="00AC22FB">
      <w:pPr>
        <w:pStyle w:val="Heading1"/>
      </w:pPr>
      <w:r w:rsidRPr="00CE0424">
        <w:t>Introduction</w:t>
      </w:r>
    </w:p>
    <w:p w14:paraId="6D1C0076" w14:textId="47BEA5BA" w:rsidR="00264B30" w:rsidRPr="00CE0424" w:rsidRDefault="00264B30" w:rsidP="00CE0424">
      <w:pPr>
        <w:pStyle w:val="BodyText"/>
      </w:pPr>
      <w:r>
        <w:t xml:space="preserve">In this contribution we present our views on the UE feature list for enhanced mobility WI </w:t>
      </w:r>
      <w:r w:rsidR="00863FD2">
        <w:rPr>
          <w:highlight w:val="yellow"/>
        </w:rPr>
        <w:fldChar w:fldCharType="begin"/>
      </w:r>
      <w:r w:rsidR="00863FD2">
        <w:instrText xml:space="preserve"> REF _Ref142311448 \r \h </w:instrText>
      </w:r>
      <w:r w:rsidR="00863FD2">
        <w:rPr>
          <w:highlight w:val="yellow"/>
        </w:rPr>
      </w:r>
      <w:r w:rsidR="00863FD2">
        <w:rPr>
          <w:highlight w:val="yellow"/>
        </w:rPr>
        <w:fldChar w:fldCharType="separate"/>
      </w:r>
      <w:r w:rsidR="004B2DAA">
        <w:t>[1]</w:t>
      </w:r>
      <w:r w:rsidR="00863FD2">
        <w:rPr>
          <w:highlight w:val="yellow"/>
        </w:rPr>
        <w:fldChar w:fldCharType="end"/>
      </w:r>
      <w:r>
        <w:t>.</w:t>
      </w:r>
      <w:r w:rsidR="00F34D6C">
        <w:t xml:space="preserve"> In addition, we have tried to adhere to the guidelines in </w:t>
      </w:r>
      <w:r w:rsidR="00F34D6C">
        <w:fldChar w:fldCharType="begin"/>
      </w:r>
      <w:r w:rsidR="00F34D6C">
        <w:instrText xml:space="preserve"> REF _Ref140510385 \r \h </w:instrText>
      </w:r>
      <w:r w:rsidR="00F34D6C">
        <w:fldChar w:fldCharType="separate"/>
      </w:r>
      <w:r w:rsidR="004B2DAA">
        <w:t>[2]</w:t>
      </w:r>
      <w:r w:rsidR="00F34D6C">
        <w:fldChar w:fldCharType="end"/>
      </w:r>
      <w:r w:rsidR="00F34D6C">
        <w:t xml:space="preserve"> and the updated guidelines in </w:t>
      </w:r>
      <w:r w:rsidR="00863FD2">
        <w:rPr>
          <w:highlight w:val="yellow"/>
        </w:rPr>
        <w:fldChar w:fldCharType="begin"/>
      </w:r>
      <w:r w:rsidR="00863FD2">
        <w:instrText xml:space="preserve"> REF _Ref142311464 \r \h </w:instrText>
      </w:r>
      <w:r w:rsidR="00863FD2">
        <w:rPr>
          <w:highlight w:val="yellow"/>
        </w:rPr>
      </w:r>
      <w:r w:rsidR="00863FD2">
        <w:rPr>
          <w:highlight w:val="yellow"/>
        </w:rPr>
        <w:fldChar w:fldCharType="separate"/>
      </w:r>
      <w:r w:rsidR="004B2DAA">
        <w:t>[3]</w:t>
      </w:r>
      <w:r w:rsidR="00863FD2">
        <w:rPr>
          <w:highlight w:val="yellow"/>
        </w:rPr>
        <w:fldChar w:fldCharType="end"/>
      </w:r>
      <w:r w:rsidR="00F34D6C">
        <w:t>.</w:t>
      </w:r>
    </w:p>
    <w:p w14:paraId="60123794" w14:textId="2295BAE4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065FBB23" w14:textId="73229C8A" w:rsidR="00264B30" w:rsidRPr="008C6DE5" w:rsidRDefault="00264B30" w:rsidP="00774F84">
      <w:r w:rsidRPr="008C6DE5">
        <w:t xml:space="preserve">Mobility enhancements WI consists of three major </w:t>
      </w:r>
      <w:r w:rsidR="008C6DE5">
        <w:t>objectives,</w:t>
      </w:r>
    </w:p>
    <w:p w14:paraId="5927BAA7" w14:textId="6946E011" w:rsidR="00264B30" w:rsidRPr="008C6DE5" w:rsidRDefault="00264B30" w:rsidP="00264B30">
      <w:r w:rsidRPr="008C6DE5">
        <w:t>1.</w:t>
      </w:r>
      <w:r w:rsidRPr="008C6DE5">
        <w:tab/>
        <w:t>Beam indication</w:t>
      </w:r>
      <w:r w:rsidR="00155BF6" w:rsidRPr="008C6DE5">
        <w:t>,</w:t>
      </w:r>
    </w:p>
    <w:p w14:paraId="64308DC7" w14:textId="784DA35E" w:rsidR="00264B30" w:rsidRPr="008C6DE5" w:rsidRDefault="00264B30" w:rsidP="00264B30">
      <w:r w:rsidRPr="008C6DE5">
        <w:t>2.</w:t>
      </w:r>
      <w:r w:rsidRPr="008C6DE5">
        <w:tab/>
        <w:t>Measurement reporting</w:t>
      </w:r>
      <w:r w:rsidR="00155BF6" w:rsidRPr="008C6DE5">
        <w:t>, and</w:t>
      </w:r>
    </w:p>
    <w:p w14:paraId="5DFE2504" w14:textId="55813E84" w:rsidR="00264B30" w:rsidRPr="008C6DE5" w:rsidRDefault="00264B30" w:rsidP="00264B30">
      <w:r w:rsidRPr="008C6DE5">
        <w:t>3.</w:t>
      </w:r>
      <w:r w:rsidRPr="008C6DE5">
        <w:tab/>
        <w:t>TA management</w:t>
      </w:r>
      <w:r w:rsidR="00155BF6" w:rsidRPr="008C6DE5">
        <w:t>,</w:t>
      </w:r>
    </w:p>
    <w:p w14:paraId="16F2E2C2" w14:textId="286C2AC7" w:rsidR="00155BF6" w:rsidRDefault="00155BF6" w:rsidP="00264B30">
      <w:r w:rsidRPr="008C6DE5">
        <w:t>and we think it makes sense to also address UE features along th</w:t>
      </w:r>
      <w:r w:rsidR="008C6DE5">
        <w:t>e same divide</w:t>
      </w:r>
      <w:r w:rsidRPr="008C6DE5">
        <w:t>.</w:t>
      </w:r>
    </w:p>
    <w:p w14:paraId="22E65EBA" w14:textId="08A59AB9" w:rsidR="00E10880" w:rsidRDefault="00E10880" w:rsidP="00E10880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general, UE features related to the unified TCI framework are provided per band. However, there is a complicating factor for mobility enhancements in that </w:t>
      </w:r>
      <w:r w:rsidRPr="00E10880">
        <w:rPr>
          <w:lang w:val="en-GB" w:eastAsia="ja-JP"/>
        </w:rPr>
        <w:t>inter-frequency FGs may be needed per band combination</w:t>
      </w:r>
      <w:r>
        <w:rPr>
          <w:lang w:val="en-GB" w:eastAsia="ja-JP"/>
        </w:rPr>
        <w:t>. Nevertheless, RAN1 should adhere to the established practice on providing UE features related to the TCI framework per band.</w:t>
      </w:r>
    </w:p>
    <w:p w14:paraId="58B1CF43" w14:textId="1BDD7C41" w:rsidR="00E10880" w:rsidRPr="00E10880" w:rsidRDefault="00E10880" w:rsidP="00264B30">
      <w:pPr>
        <w:pStyle w:val="Proposal"/>
        <w:rPr>
          <w:lang w:val="en-GB" w:eastAsia="ja-JP"/>
        </w:rPr>
      </w:pPr>
      <w:bookmarkStart w:id="1" w:name="_Toc142682228"/>
      <w:r w:rsidRPr="00A4765C">
        <w:rPr>
          <w:lang w:val="en-GB"/>
        </w:rPr>
        <w:t>UE-features related to the unified TCI framework are provided per band.</w:t>
      </w:r>
      <w:bookmarkEnd w:id="1"/>
    </w:p>
    <w:p w14:paraId="35EB090D" w14:textId="138A2A6B" w:rsidR="00F63950" w:rsidRPr="008C6DE5" w:rsidRDefault="00C24B30" w:rsidP="00F63950">
      <w:pPr>
        <w:pStyle w:val="Heading2"/>
      </w:pPr>
      <w:r w:rsidRPr="008C6DE5">
        <w:t>Beam indication</w:t>
      </w:r>
    </w:p>
    <w:p w14:paraId="32FB4839" w14:textId="358D7C6B" w:rsidR="00155BF6" w:rsidRDefault="00155BF6" w:rsidP="00F34D6C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first FG of mobility enhancements, 45-1, should include the minimum set for which the feature can be supported, i.e., the basic cell switch command with minimum UE complexity. </w:t>
      </w:r>
      <w:r w:rsidR="00DD36C6">
        <w:rPr>
          <w:lang w:val="en-GB" w:eastAsia="ja-JP"/>
        </w:rPr>
        <w:t>In our view, and w</w:t>
      </w:r>
      <w:r>
        <w:rPr>
          <w:lang w:val="en-GB" w:eastAsia="ja-JP"/>
        </w:rPr>
        <w:t>ith respect to beam indication (cf. Sec. 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_Ref142240869 \n \h </w:instrText>
      </w:r>
      <w:r w:rsidR="00F34D6C">
        <w:rPr>
          <w:lang w:val="en-GB" w:eastAsia="ja-JP"/>
        </w:rPr>
        <w:instrText xml:space="preserve"> \* MERGEFORMAT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4B2DAA">
        <w:rPr>
          <w:lang w:val="en-GB" w:eastAsia="ja-JP"/>
        </w:rPr>
        <w:t>2.3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 for </w:t>
      </w:r>
      <w:r w:rsidR="00671942">
        <w:rPr>
          <w:lang w:val="en-GB" w:eastAsia="ja-JP"/>
        </w:rPr>
        <w:t>discussion on Component 4 of</w:t>
      </w:r>
      <w:r>
        <w:rPr>
          <w:lang w:val="en-GB" w:eastAsia="ja-JP"/>
        </w:rPr>
        <w:t xml:space="preserve"> FG 45-1), that includes three components:</w:t>
      </w:r>
    </w:p>
    <w:p w14:paraId="3F2C7540" w14:textId="79F5C391" w:rsidR="00155BF6" w:rsidRDefault="00155BF6" w:rsidP="00F34D6C">
      <w:pPr>
        <w:pStyle w:val="ListParagraph"/>
        <w:numPr>
          <w:ilvl w:val="0"/>
          <w:numId w:val="22"/>
        </w:numPr>
        <w:jc w:val="both"/>
        <w:rPr>
          <w:lang w:eastAsia="ja-JP"/>
        </w:rPr>
      </w:pPr>
      <w:r>
        <w:rPr>
          <w:lang w:eastAsia="ja-JP"/>
        </w:rPr>
        <w:t>Beam indication based on Rel-17 joint</w:t>
      </w:r>
      <w:r w:rsidR="00CF7A5A">
        <w:rPr>
          <w:lang w:eastAsia="ja-JP"/>
        </w:rPr>
        <w:t xml:space="preserve"> </w:t>
      </w:r>
      <w:r>
        <w:rPr>
          <w:lang w:eastAsia="ja-JP"/>
        </w:rPr>
        <w:t>TCI states,</w:t>
      </w:r>
      <w:r w:rsidR="00CF7A5A">
        <w:rPr>
          <w:lang w:eastAsia="ja-JP"/>
        </w:rPr>
        <w:t xml:space="preserve"> since this is the simplest implementation of Rel-17 unified TCI,</w:t>
      </w:r>
    </w:p>
    <w:p w14:paraId="2183388F" w14:textId="0DE7A0C1" w:rsidR="00F06014" w:rsidRDefault="00155BF6" w:rsidP="00F34D6C">
      <w:pPr>
        <w:pStyle w:val="ListParagraph"/>
        <w:numPr>
          <w:ilvl w:val="0"/>
          <w:numId w:val="22"/>
        </w:numPr>
        <w:jc w:val="both"/>
        <w:rPr>
          <w:lang w:eastAsia="ja-JP"/>
        </w:rPr>
      </w:pPr>
      <w:r>
        <w:rPr>
          <w:lang w:eastAsia="ja-JP"/>
        </w:rPr>
        <w:t>Support of a single TCI state,</w:t>
      </w:r>
      <w:r w:rsidR="00F06014">
        <w:rPr>
          <w:lang w:eastAsia="ja-JP"/>
        </w:rPr>
        <w:t xml:space="preserve"> which in turn implies that:</w:t>
      </w:r>
    </w:p>
    <w:p w14:paraId="66DD0A34" w14:textId="13399E79" w:rsidR="00155BF6" w:rsidRPr="00155BF6" w:rsidRDefault="00F06014" w:rsidP="00F34D6C">
      <w:pPr>
        <w:pStyle w:val="ListParagraph"/>
        <w:numPr>
          <w:ilvl w:val="0"/>
          <w:numId w:val="22"/>
        </w:numPr>
        <w:jc w:val="both"/>
        <w:rPr>
          <w:lang w:eastAsia="ja-JP"/>
        </w:rPr>
      </w:pPr>
      <w:r>
        <w:rPr>
          <w:lang w:eastAsia="ja-JP"/>
        </w:rPr>
        <w:t xml:space="preserve">TCI state activation is received jointly with the </w:t>
      </w:r>
      <w:r w:rsidR="00155BF6">
        <w:rPr>
          <w:lang w:eastAsia="ja-JP"/>
        </w:rPr>
        <w:t>cell switch command</w:t>
      </w:r>
      <w:r>
        <w:rPr>
          <w:lang w:eastAsia="ja-JP"/>
        </w:rPr>
        <w:t>.</w:t>
      </w:r>
    </w:p>
    <w:p w14:paraId="306746E5" w14:textId="49F12CD8" w:rsidR="00F06014" w:rsidRDefault="00F06014" w:rsidP="00F34D6C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addition to the minimum set of </w:t>
      </w:r>
      <w:proofErr w:type="gramStart"/>
      <w:r>
        <w:rPr>
          <w:lang w:val="en-GB" w:eastAsia="ja-JP"/>
        </w:rPr>
        <w:t>FG</w:t>
      </w:r>
      <w:proofErr w:type="gramEnd"/>
      <w:r>
        <w:rPr>
          <w:lang w:val="en-GB" w:eastAsia="ja-JP"/>
        </w:rPr>
        <w:t xml:space="preserve"> 45-1, RAN1 has agreed to support joint TCI state activation ahead of the cell switch command, which we denote FG 45-2. </w:t>
      </w:r>
      <w:r w:rsidR="00113A5A">
        <w:rPr>
          <w:lang w:val="en-GB" w:eastAsia="ja-JP"/>
        </w:rPr>
        <w:t>To</w:t>
      </w:r>
      <w:r>
        <w:rPr>
          <w:lang w:val="en-GB" w:eastAsia="ja-JP"/>
        </w:rPr>
        <w:t xml:space="preserve"> do so, the UE is required to support additional TCI states, which thus is an evident a component of FG 45-2. </w:t>
      </w:r>
      <w:r w:rsidR="003023E0">
        <w:rPr>
          <w:lang w:val="en-GB" w:eastAsia="ja-JP"/>
        </w:rPr>
        <w:t>The</w:t>
      </w:r>
      <w:r>
        <w:rPr>
          <w:lang w:val="en-GB" w:eastAsia="ja-JP"/>
        </w:rPr>
        <w:t xml:space="preserve"> </w:t>
      </w:r>
      <w:r w:rsidR="003023E0">
        <w:rPr>
          <w:lang w:val="en-GB" w:eastAsia="ja-JP"/>
        </w:rPr>
        <w:t xml:space="preserve">minimum number of additional TCI states that are </w:t>
      </w:r>
      <w:r w:rsidR="003023E0">
        <w:rPr>
          <w:lang w:val="en-GB" w:eastAsia="ja-JP"/>
        </w:rPr>
        <w:lastRenderedPageBreak/>
        <w:t xml:space="preserve">needed for supporting this feature group is </w:t>
      </w:r>
      <w:r>
        <w:rPr>
          <w:lang w:val="en-GB" w:eastAsia="ja-JP"/>
        </w:rPr>
        <w:t xml:space="preserve">1 </w:t>
      </w:r>
      <w:r w:rsidR="003023E0">
        <w:rPr>
          <w:lang w:val="en-GB" w:eastAsia="ja-JP"/>
        </w:rPr>
        <w:t xml:space="preserve">although </w:t>
      </w:r>
      <w:r>
        <w:rPr>
          <w:lang w:val="en-GB" w:eastAsia="ja-JP"/>
        </w:rPr>
        <w:t>we don’t preclude higher values</w:t>
      </w:r>
      <w:r w:rsidR="00E10880">
        <w:rPr>
          <w:lang w:val="en-GB" w:eastAsia="ja-JP"/>
        </w:rPr>
        <w:t>, e.g., if the network wants to leave multiple options open for candidate cells</w:t>
      </w:r>
      <w:r>
        <w:rPr>
          <w:lang w:val="en-GB" w:eastAsia="ja-JP"/>
        </w:rPr>
        <w:t>.</w:t>
      </w:r>
    </w:p>
    <w:p w14:paraId="60E935EA" w14:textId="75C7AED2" w:rsidR="003023E0" w:rsidRDefault="00CF7A5A" w:rsidP="00F34D6C">
      <w:pPr>
        <w:jc w:val="both"/>
        <w:rPr>
          <w:lang w:val="en-GB" w:eastAsia="ja-JP"/>
        </w:rPr>
      </w:pPr>
      <w:r>
        <w:rPr>
          <w:lang w:val="en-GB" w:eastAsia="ja-JP"/>
        </w:rPr>
        <w:t>Rel-17 unified TCI also includes separate DL/UL TCI updates. This reporting should also be supported in Rel-18 mobility enhancements</w:t>
      </w:r>
      <w:r w:rsidR="00DD36C6">
        <w:rPr>
          <w:lang w:val="en-GB" w:eastAsia="ja-JP"/>
        </w:rPr>
        <w:t>. Since the reporting will differ from legacy, a dedicated FG is required, although the legacy group is a prerequisite.</w:t>
      </w:r>
      <w:r w:rsidR="00662F37">
        <w:rPr>
          <w:lang w:val="en-GB" w:eastAsia="ja-JP"/>
        </w:rPr>
        <w:t xml:space="preserve"> To avoid any ambiguities, separate UL/DL TCI state activation ahead of beam indication is given a</w:t>
      </w:r>
      <w:r w:rsidR="002B60CD">
        <w:rPr>
          <w:lang w:val="en-GB" w:eastAsia="ja-JP"/>
        </w:rPr>
        <w:t>n</w:t>
      </w:r>
      <w:r w:rsidR="00662F37">
        <w:rPr>
          <w:lang w:val="en-GB" w:eastAsia="ja-JP"/>
        </w:rPr>
        <w:t xml:space="preserve"> FG of its own.</w:t>
      </w:r>
    </w:p>
    <w:p w14:paraId="60FF165E" w14:textId="1A43E1B3" w:rsidR="00155BF6" w:rsidRDefault="00F06014" w:rsidP="00F34D6C">
      <w:pPr>
        <w:jc w:val="both"/>
        <w:rPr>
          <w:lang w:val="en-GB" w:eastAsia="ja-JP"/>
        </w:rPr>
      </w:pP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_Ref140513803 \h </w:instrText>
      </w:r>
      <w:r w:rsidR="00F34D6C">
        <w:rPr>
          <w:lang w:val="en-GB" w:eastAsia="ja-JP"/>
        </w:rPr>
        <w:instrText xml:space="preserve"> \* MERGEFORMAT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4B2DAA">
        <w:t xml:space="preserve">Table </w:t>
      </w:r>
      <w:r w:rsidR="004B2DAA">
        <w:rPr>
          <w:noProof/>
        </w:rPr>
        <w:t>1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 provides an overview of the proposed feature groups for beam indication.</w:t>
      </w:r>
    </w:p>
    <w:p w14:paraId="579DBA3E" w14:textId="4727EAEF" w:rsidR="00B25FC6" w:rsidRDefault="00B25FC6" w:rsidP="00F34D6C">
      <w:pPr>
        <w:pStyle w:val="Proposal"/>
        <w:rPr>
          <w:lang w:val="en-GB"/>
        </w:rPr>
      </w:pPr>
      <w:bookmarkStart w:id="2" w:name="_Toc142682229"/>
      <w:r>
        <w:rPr>
          <w:lang w:val="en-GB"/>
        </w:rPr>
        <w:t xml:space="preserve">Adopt the UE features related to beam indication as presented in </w:t>
      </w:r>
      <w:r w:rsidR="0087654D">
        <w:rPr>
          <w:lang w:val="en-GB"/>
        </w:rPr>
        <w:fldChar w:fldCharType="begin"/>
      </w:r>
      <w:r w:rsidR="0087654D">
        <w:rPr>
          <w:lang w:val="en-GB"/>
        </w:rPr>
        <w:instrText xml:space="preserve"> REF _Ref140513803 \h </w:instrText>
      </w:r>
      <w:r w:rsidR="00F34D6C">
        <w:rPr>
          <w:lang w:val="en-GB"/>
        </w:rPr>
        <w:instrText xml:space="preserve"> \* MERGEFORMAT </w:instrText>
      </w:r>
      <w:r w:rsidR="0087654D">
        <w:rPr>
          <w:lang w:val="en-GB"/>
        </w:rPr>
      </w:r>
      <w:r w:rsidR="0087654D">
        <w:rPr>
          <w:lang w:val="en-GB"/>
        </w:rPr>
        <w:fldChar w:fldCharType="separate"/>
      </w:r>
      <w:r w:rsidR="004B2DAA">
        <w:t xml:space="preserve">Table </w:t>
      </w:r>
      <w:r w:rsidR="004B2DAA">
        <w:rPr>
          <w:noProof/>
        </w:rPr>
        <w:t>1</w:t>
      </w:r>
      <w:r w:rsidR="0087654D">
        <w:rPr>
          <w:lang w:val="en-GB"/>
        </w:rPr>
        <w:fldChar w:fldCharType="end"/>
      </w:r>
      <w:r>
        <w:rPr>
          <w:lang w:val="en-GB"/>
        </w:rPr>
        <w:t>.</w:t>
      </w:r>
      <w:bookmarkEnd w:id="2"/>
    </w:p>
    <w:p w14:paraId="6392167D" w14:textId="2530082E" w:rsidR="008B7DA6" w:rsidRDefault="008B7DA6" w:rsidP="008B7DA6">
      <w:pPr>
        <w:pStyle w:val="Caption"/>
        <w:keepNext/>
      </w:pPr>
      <w:bookmarkStart w:id="3" w:name="_Ref14051380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B2DAA">
        <w:rPr>
          <w:noProof/>
        </w:rPr>
        <w:t>1</w:t>
      </w:r>
      <w:r>
        <w:fldChar w:fldCharType="end"/>
      </w:r>
      <w:bookmarkEnd w:id="3"/>
      <w:r>
        <w:t xml:space="preserve">: Proposed UE-features related to beam indication.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4"/>
        <w:gridCol w:w="1988"/>
        <w:gridCol w:w="2085"/>
        <w:gridCol w:w="1730"/>
        <w:gridCol w:w="1952"/>
      </w:tblGrid>
      <w:tr w:rsidR="0087654D" w:rsidRPr="00B25FC6" w14:paraId="50F83B67" w14:textId="77777777" w:rsidTr="0087654D">
        <w:tc>
          <w:tcPr>
            <w:tcW w:w="1874" w:type="dxa"/>
          </w:tcPr>
          <w:p w14:paraId="677B8358" w14:textId="25883DAF" w:rsidR="0087654D" w:rsidRPr="00B25FC6" w:rsidRDefault="0087654D" w:rsidP="00B25FC6">
            <w:pPr>
              <w:jc w:val="center"/>
              <w:rPr>
                <w:b/>
                <w:bCs/>
                <w:sz w:val="18"/>
                <w:szCs w:val="18"/>
              </w:rPr>
            </w:pPr>
            <w:r w:rsidRPr="00B25FC6">
              <w:rPr>
                <w:b/>
                <w:bCs/>
                <w:sz w:val="18"/>
                <w:szCs w:val="18"/>
              </w:rPr>
              <w:t>Index</w:t>
            </w:r>
          </w:p>
        </w:tc>
        <w:tc>
          <w:tcPr>
            <w:tcW w:w="1988" w:type="dxa"/>
          </w:tcPr>
          <w:p w14:paraId="086AAE00" w14:textId="64E2EE82" w:rsidR="0087654D" w:rsidRPr="00B25FC6" w:rsidRDefault="0087654D" w:rsidP="00B25FC6">
            <w:pPr>
              <w:jc w:val="center"/>
              <w:rPr>
                <w:b/>
                <w:bCs/>
                <w:sz w:val="18"/>
                <w:szCs w:val="18"/>
              </w:rPr>
            </w:pPr>
            <w:r w:rsidRPr="00B25FC6">
              <w:rPr>
                <w:b/>
                <w:bCs/>
                <w:sz w:val="18"/>
                <w:szCs w:val="18"/>
              </w:rPr>
              <w:t>Feature group</w:t>
            </w:r>
          </w:p>
        </w:tc>
        <w:tc>
          <w:tcPr>
            <w:tcW w:w="2085" w:type="dxa"/>
          </w:tcPr>
          <w:p w14:paraId="7FA1E01B" w14:textId="00EA9329" w:rsidR="0087654D" w:rsidRPr="00B25FC6" w:rsidRDefault="0087654D" w:rsidP="00B25FC6">
            <w:pPr>
              <w:jc w:val="center"/>
              <w:rPr>
                <w:b/>
                <w:bCs/>
                <w:sz w:val="18"/>
                <w:szCs w:val="18"/>
              </w:rPr>
            </w:pPr>
            <w:r w:rsidRPr="00B25FC6">
              <w:rPr>
                <w:b/>
                <w:bCs/>
                <w:sz w:val="18"/>
                <w:szCs w:val="18"/>
              </w:rPr>
              <w:t>Components</w:t>
            </w:r>
          </w:p>
        </w:tc>
        <w:tc>
          <w:tcPr>
            <w:tcW w:w="1730" w:type="dxa"/>
          </w:tcPr>
          <w:p w14:paraId="582E4914" w14:textId="19EDCF74" w:rsidR="0087654D" w:rsidRPr="00B25FC6" w:rsidRDefault="0087654D" w:rsidP="00B25FC6">
            <w:pPr>
              <w:jc w:val="center"/>
              <w:rPr>
                <w:b/>
                <w:bCs/>
                <w:sz w:val="18"/>
                <w:szCs w:val="18"/>
              </w:rPr>
            </w:pPr>
            <w:r w:rsidRPr="0087654D">
              <w:rPr>
                <w:b/>
                <w:bCs/>
                <w:sz w:val="18"/>
                <w:szCs w:val="18"/>
              </w:rPr>
              <w:t>Prerequisite feature groups</w:t>
            </w:r>
          </w:p>
        </w:tc>
        <w:tc>
          <w:tcPr>
            <w:tcW w:w="1952" w:type="dxa"/>
          </w:tcPr>
          <w:p w14:paraId="001F6F2A" w14:textId="0B5BB4A8" w:rsidR="0087654D" w:rsidRPr="00B25FC6" w:rsidRDefault="0087654D" w:rsidP="00B25FC6">
            <w:pPr>
              <w:jc w:val="center"/>
              <w:rPr>
                <w:b/>
                <w:bCs/>
                <w:sz w:val="18"/>
                <w:szCs w:val="18"/>
              </w:rPr>
            </w:pPr>
            <w:r w:rsidRPr="00B25FC6">
              <w:rPr>
                <w:b/>
                <w:bCs/>
                <w:sz w:val="18"/>
                <w:szCs w:val="18"/>
              </w:rPr>
              <w:t>Note</w:t>
            </w:r>
          </w:p>
        </w:tc>
      </w:tr>
      <w:tr w:rsidR="00C25170" w:rsidRPr="00B25FC6" w14:paraId="76A7F926" w14:textId="77777777" w:rsidTr="0087654D">
        <w:tc>
          <w:tcPr>
            <w:tcW w:w="1874" w:type="dxa"/>
          </w:tcPr>
          <w:p w14:paraId="73F70560" w14:textId="65DB04EB" w:rsidR="00C25170" w:rsidRPr="00B25FC6" w:rsidRDefault="00C25170" w:rsidP="00C25170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45-1</w:t>
            </w:r>
          </w:p>
        </w:tc>
        <w:tc>
          <w:tcPr>
            <w:tcW w:w="1988" w:type="dxa"/>
          </w:tcPr>
          <w:p w14:paraId="66961C19" w14:textId="29E66FD8" w:rsidR="00C25170" w:rsidRPr="00B25FC6" w:rsidRDefault="00C25170" w:rsidP="00C25170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Basic</w:t>
            </w:r>
            <w:r w:rsidR="002D067B">
              <w:rPr>
                <w:sz w:val="18"/>
                <w:szCs w:val="18"/>
              </w:rPr>
              <w:t xml:space="preserve"> </w:t>
            </w:r>
            <w:r w:rsidR="002D067B" w:rsidRPr="002D067B">
              <w:rPr>
                <w:sz w:val="18"/>
                <w:szCs w:val="18"/>
              </w:rPr>
              <w:t xml:space="preserve">cell-switch </w:t>
            </w:r>
            <w:r w:rsidR="006A2C2E">
              <w:rPr>
                <w:sz w:val="18"/>
                <w:szCs w:val="18"/>
              </w:rPr>
              <w:t>command</w:t>
            </w:r>
            <w:r w:rsidR="00A82502">
              <w:rPr>
                <w:sz w:val="18"/>
                <w:szCs w:val="18"/>
              </w:rPr>
              <w:t xml:space="preserve"> functionality</w:t>
            </w:r>
            <w:r>
              <w:rPr>
                <w:sz w:val="18"/>
                <w:szCs w:val="18"/>
              </w:rPr>
              <w:t xml:space="preserve"> </w:t>
            </w:r>
            <w:r w:rsidR="006A2C2E">
              <w:rPr>
                <w:sz w:val="18"/>
                <w:szCs w:val="18"/>
              </w:rPr>
              <w:t>with</w:t>
            </w:r>
            <w:r>
              <w:rPr>
                <w:sz w:val="18"/>
                <w:szCs w:val="18"/>
              </w:rPr>
              <w:t xml:space="preserve"> </w:t>
            </w:r>
            <w:r w:rsidR="00BD247D">
              <w:rPr>
                <w:sz w:val="18"/>
                <w:szCs w:val="18"/>
              </w:rPr>
              <w:t>beam indication and</w:t>
            </w:r>
            <w:r w:rsidR="002D067B">
              <w:rPr>
                <w:sz w:val="18"/>
                <w:szCs w:val="18"/>
              </w:rPr>
              <w:t xml:space="preserve"> </w:t>
            </w:r>
            <w:r w:rsidR="00A82502">
              <w:rPr>
                <w:sz w:val="18"/>
                <w:szCs w:val="18"/>
              </w:rPr>
              <w:t xml:space="preserve">joint </w:t>
            </w:r>
            <w:r w:rsidR="002D067B">
              <w:rPr>
                <w:sz w:val="18"/>
                <w:szCs w:val="18"/>
              </w:rPr>
              <w:t>TCI state</w:t>
            </w:r>
            <w:r w:rsidR="006A2C2E">
              <w:rPr>
                <w:sz w:val="18"/>
                <w:szCs w:val="18"/>
              </w:rPr>
              <w:t xml:space="preserve"> activation</w:t>
            </w:r>
          </w:p>
        </w:tc>
        <w:tc>
          <w:tcPr>
            <w:tcW w:w="2085" w:type="dxa"/>
          </w:tcPr>
          <w:p w14:paraId="461AAD5B" w14:textId="4080EA74" w:rsidR="00C25170" w:rsidRPr="008E1AF8" w:rsidRDefault="00C25170" w:rsidP="00081D75">
            <w:pPr>
              <w:pStyle w:val="ListParagraph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8E1AF8">
              <w:rPr>
                <w:sz w:val="18"/>
                <w:szCs w:val="18"/>
              </w:rPr>
              <w:t>B</w:t>
            </w:r>
            <w:r w:rsidR="009F4900">
              <w:rPr>
                <w:sz w:val="18"/>
                <w:szCs w:val="18"/>
              </w:rPr>
              <w:t>eam indication</w:t>
            </w:r>
            <w:r w:rsidRPr="008E1AF8">
              <w:rPr>
                <w:sz w:val="18"/>
                <w:szCs w:val="18"/>
              </w:rPr>
              <w:t xml:space="preserve"> based on Rel-17 </w:t>
            </w:r>
            <w:r w:rsidR="00A82502">
              <w:rPr>
                <w:sz w:val="18"/>
                <w:szCs w:val="18"/>
              </w:rPr>
              <w:t>joint</w:t>
            </w:r>
            <w:r w:rsidRPr="008E1AF8">
              <w:rPr>
                <w:sz w:val="18"/>
                <w:szCs w:val="18"/>
              </w:rPr>
              <w:t xml:space="preserve"> TCI</w:t>
            </w:r>
            <w:r w:rsidR="00A82502">
              <w:rPr>
                <w:sz w:val="18"/>
                <w:szCs w:val="18"/>
              </w:rPr>
              <w:t xml:space="preserve"> </w:t>
            </w:r>
            <w:proofErr w:type="gramStart"/>
            <w:r w:rsidR="00A82502">
              <w:rPr>
                <w:sz w:val="18"/>
                <w:szCs w:val="18"/>
              </w:rPr>
              <w:t>states</w:t>
            </w:r>
            <w:proofErr w:type="gramEnd"/>
          </w:p>
          <w:p w14:paraId="6072395A" w14:textId="77777777" w:rsidR="00F06014" w:rsidRDefault="00155BF6" w:rsidP="00081D75">
            <w:pPr>
              <w:pStyle w:val="ListParagraph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Single TCI state</w:t>
            </w:r>
          </w:p>
          <w:p w14:paraId="1224BD26" w14:textId="3E89219A" w:rsidR="00BD247D" w:rsidRDefault="00C25170" w:rsidP="00F06014">
            <w:pPr>
              <w:pStyle w:val="ListParagraph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8E1AF8">
              <w:rPr>
                <w:sz w:val="18"/>
                <w:szCs w:val="18"/>
              </w:rPr>
              <w:t xml:space="preserve">Receive </w:t>
            </w:r>
            <w:r w:rsidR="00E717A8">
              <w:rPr>
                <w:sz w:val="18"/>
                <w:szCs w:val="18"/>
              </w:rPr>
              <w:t xml:space="preserve">TCI state activation jointly </w:t>
            </w:r>
            <w:r w:rsidRPr="008E1AF8">
              <w:rPr>
                <w:sz w:val="18"/>
                <w:szCs w:val="18"/>
              </w:rPr>
              <w:t>with</w:t>
            </w:r>
            <w:r w:rsidR="00F06014">
              <w:rPr>
                <w:sz w:val="18"/>
                <w:szCs w:val="18"/>
              </w:rPr>
              <w:t xml:space="preserve"> beam indication</w:t>
            </w:r>
            <w:r w:rsidR="003F0CAA">
              <w:rPr>
                <w:sz w:val="18"/>
                <w:szCs w:val="18"/>
              </w:rPr>
              <w:t xml:space="preserve"> in </w:t>
            </w:r>
            <w:r w:rsidRPr="008E1AF8">
              <w:rPr>
                <w:sz w:val="18"/>
                <w:szCs w:val="18"/>
              </w:rPr>
              <w:t xml:space="preserve">cell switch </w:t>
            </w:r>
            <w:proofErr w:type="gramStart"/>
            <w:r w:rsidRPr="008E1AF8">
              <w:rPr>
                <w:sz w:val="18"/>
                <w:szCs w:val="18"/>
              </w:rPr>
              <w:t>command</w:t>
            </w:r>
            <w:proofErr w:type="gramEnd"/>
          </w:p>
          <w:p w14:paraId="27C0DE66" w14:textId="2B0421C0" w:rsidR="00671942" w:rsidRPr="00F06014" w:rsidRDefault="00671942" w:rsidP="00F06014">
            <w:pPr>
              <w:pStyle w:val="ListParagraph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575ED5">
              <w:rPr>
                <w:sz w:val="18"/>
                <w:szCs w:val="18"/>
              </w:rPr>
              <w:t xml:space="preserve">Receive </w:t>
            </w:r>
            <w:r>
              <w:rPr>
                <w:sz w:val="18"/>
                <w:szCs w:val="18"/>
              </w:rPr>
              <w:t>candidate cell’s TA</w:t>
            </w:r>
          </w:p>
        </w:tc>
        <w:tc>
          <w:tcPr>
            <w:tcW w:w="1730" w:type="dxa"/>
          </w:tcPr>
          <w:p w14:paraId="2D20B770" w14:textId="66B59EA3" w:rsidR="00C25170" w:rsidRPr="0087654D" w:rsidRDefault="00CF7A5A" w:rsidP="00C25170">
            <w:pPr>
              <w:rPr>
                <w:b/>
                <w:bCs/>
                <w:sz w:val="18"/>
                <w:szCs w:val="18"/>
              </w:rPr>
            </w:pPr>
            <w:r w:rsidRPr="003F0CAA">
              <w:rPr>
                <w:sz w:val="18"/>
                <w:szCs w:val="18"/>
              </w:rPr>
              <w:t>23-1</w:t>
            </w:r>
          </w:p>
        </w:tc>
        <w:tc>
          <w:tcPr>
            <w:tcW w:w="1952" w:type="dxa"/>
          </w:tcPr>
          <w:p w14:paraId="5B2A08FF" w14:textId="0305B169" w:rsidR="00C25170" w:rsidRPr="00BD247D" w:rsidRDefault="00C25170" w:rsidP="00C25170">
            <w:pPr>
              <w:rPr>
                <w:sz w:val="18"/>
                <w:szCs w:val="18"/>
              </w:rPr>
            </w:pPr>
          </w:p>
        </w:tc>
      </w:tr>
      <w:tr w:rsidR="00C25170" w:rsidRPr="00B25FC6" w14:paraId="4BB3507C" w14:textId="77777777" w:rsidTr="0087654D">
        <w:tc>
          <w:tcPr>
            <w:tcW w:w="1874" w:type="dxa"/>
          </w:tcPr>
          <w:p w14:paraId="7A3435E7" w14:textId="436F58C9" w:rsidR="00C25170" w:rsidRDefault="00C25170" w:rsidP="00C25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45-2</w:t>
            </w:r>
          </w:p>
        </w:tc>
        <w:tc>
          <w:tcPr>
            <w:tcW w:w="1988" w:type="dxa"/>
          </w:tcPr>
          <w:p w14:paraId="4004CB1D" w14:textId="1C101BFF" w:rsidR="00C25170" w:rsidRDefault="00A82502" w:rsidP="00C25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Joint </w:t>
            </w:r>
            <w:r w:rsidR="00BD247D">
              <w:rPr>
                <w:sz w:val="18"/>
                <w:szCs w:val="18"/>
              </w:rPr>
              <w:t>TCI state</w:t>
            </w:r>
            <w:r w:rsidR="006A2C2E">
              <w:rPr>
                <w:sz w:val="18"/>
                <w:szCs w:val="18"/>
              </w:rPr>
              <w:t xml:space="preserve"> activation ahead of beam indication</w:t>
            </w:r>
          </w:p>
        </w:tc>
        <w:tc>
          <w:tcPr>
            <w:tcW w:w="2085" w:type="dxa"/>
          </w:tcPr>
          <w:p w14:paraId="17CA9111" w14:textId="3144AF34" w:rsidR="00415955" w:rsidRDefault="00415955" w:rsidP="004159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Support for joint TCI state activation ahead of beam ind</w:t>
            </w:r>
            <w:r w:rsidR="00BB6D95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cation.</w:t>
            </w:r>
          </w:p>
          <w:p w14:paraId="12F0FC77" w14:textId="28E849F8" w:rsidR="00C25170" w:rsidRPr="00415955" w:rsidRDefault="00442E26" w:rsidP="00081D75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415955">
              <w:rPr>
                <w:sz w:val="18"/>
                <w:szCs w:val="18"/>
              </w:rPr>
              <w:t xml:space="preserve"># </w:t>
            </w:r>
            <w:r w:rsidR="00A82502" w:rsidRPr="00415955">
              <w:rPr>
                <w:sz w:val="18"/>
                <w:szCs w:val="18"/>
              </w:rPr>
              <w:t xml:space="preserve">additionally </w:t>
            </w:r>
            <w:r w:rsidRPr="00415955">
              <w:rPr>
                <w:sz w:val="18"/>
                <w:szCs w:val="18"/>
              </w:rPr>
              <w:t xml:space="preserve">supported </w:t>
            </w:r>
            <w:r w:rsidR="006B2ADA">
              <w:rPr>
                <w:sz w:val="18"/>
                <w:szCs w:val="18"/>
              </w:rPr>
              <w:t xml:space="preserve">joint </w:t>
            </w:r>
            <w:r w:rsidRPr="00415955">
              <w:rPr>
                <w:sz w:val="18"/>
                <w:szCs w:val="18"/>
              </w:rPr>
              <w:t>TCI states</w:t>
            </w:r>
          </w:p>
        </w:tc>
        <w:tc>
          <w:tcPr>
            <w:tcW w:w="1730" w:type="dxa"/>
          </w:tcPr>
          <w:p w14:paraId="42122E68" w14:textId="703FE53F" w:rsidR="00C25170" w:rsidRDefault="00662F37" w:rsidP="00C25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45-1</w:t>
            </w:r>
          </w:p>
        </w:tc>
        <w:tc>
          <w:tcPr>
            <w:tcW w:w="1952" w:type="dxa"/>
          </w:tcPr>
          <w:p w14:paraId="58BB8B4F" w14:textId="77777777" w:rsidR="00415955" w:rsidRDefault="00415955" w:rsidP="00C25170">
            <w:pPr>
              <w:rPr>
                <w:sz w:val="18"/>
                <w:szCs w:val="18"/>
              </w:rPr>
            </w:pPr>
          </w:p>
          <w:p w14:paraId="778ADF97" w14:textId="77777777" w:rsidR="00415955" w:rsidRDefault="00415955" w:rsidP="00C25170">
            <w:pPr>
              <w:rPr>
                <w:sz w:val="18"/>
                <w:szCs w:val="18"/>
              </w:rPr>
            </w:pPr>
          </w:p>
          <w:p w14:paraId="016809AC" w14:textId="77777777" w:rsidR="00415955" w:rsidRDefault="00415955" w:rsidP="00C25170">
            <w:pPr>
              <w:rPr>
                <w:sz w:val="18"/>
                <w:szCs w:val="18"/>
              </w:rPr>
            </w:pPr>
          </w:p>
          <w:p w14:paraId="4E8B2911" w14:textId="19E260AB" w:rsidR="00BD247D" w:rsidRPr="00B25FC6" w:rsidRDefault="008A53E4" w:rsidP="00C25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Minimum </w:t>
            </w:r>
            <w:r w:rsidR="00BD247D" w:rsidRPr="00BD247D">
              <w:rPr>
                <w:sz w:val="18"/>
                <w:szCs w:val="18"/>
              </w:rPr>
              <w:t xml:space="preserve">is </w:t>
            </w:r>
            <w:r w:rsidR="00A82502">
              <w:rPr>
                <w:sz w:val="18"/>
                <w:szCs w:val="18"/>
              </w:rPr>
              <w:t>1 additional</w:t>
            </w:r>
            <w:r w:rsidR="00BD247D" w:rsidRPr="00BD247D">
              <w:rPr>
                <w:sz w:val="18"/>
                <w:szCs w:val="18"/>
              </w:rPr>
              <w:t xml:space="preserve"> TCI state</w:t>
            </w:r>
          </w:p>
        </w:tc>
      </w:tr>
      <w:tr w:rsidR="00C25170" w:rsidRPr="00B25FC6" w14:paraId="30DCB79A" w14:textId="77777777" w:rsidTr="0087654D">
        <w:tc>
          <w:tcPr>
            <w:tcW w:w="1874" w:type="dxa"/>
          </w:tcPr>
          <w:p w14:paraId="1A69B08A" w14:textId="37048EC9" w:rsidR="00C25170" w:rsidRDefault="00C25170" w:rsidP="00C25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45-</w:t>
            </w:r>
            <w:r w:rsidR="00442E26">
              <w:rPr>
                <w:sz w:val="18"/>
                <w:szCs w:val="18"/>
              </w:rPr>
              <w:t>3</w:t>
            </w:r>
          </w:p>
        </w:tc>
        <w:tc>
          <w:tcPr>
            <w:tcW w:w="1988" w:type="dxa"/>
          </w:tcPr>
          <w:p w14:paraId="63A64C49" w14:textId="2C4BA443" w:rsidR="00C25170" w:rsidRDefault="003F0CAA" w:rsidP="00C25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Separate</w:t>
            </w:r>
            <w:r w:rsidR="002B376A">
              <w:rPr>
                <w:sz w:val="18"/>
                <w:szCs w:val="18"/>
              </w:rPr>
              <w:t xml:space="preserve"> UL/DL TCI states</w:t>
            </w:r>
          </w:p>
        </w:tc>
        <w:tc>
          <w:tcPr>
            <w:tcW w:w="2085" w:type="dxa"/>
          </w:tcPr>
          <w:p w14:paraId="41DC7C99" w14:textId="0E6B527E" w:rsidR="006B2ADA" w:rsidRPr="008E1AF8" w:rsidRDefault="006B2ADA" w:rsidP="0029060D">
            <w:pPr>
              <w:pStyle w:val="ListParagraph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8E1AF8">
              <w:rPr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>eam indication</w:t>
            </w:r>
            <w:r w:rsidRPr="008E1AF8">
              <w:rPr>
                <w:sz w:val="18"/>
                <w:szCs w:val="18"/>
              </w:rPr>
              <w:t xml:space="preserve"> based on Rel-17 </w:t>
            </w:r>
            <w:r>
              <w:rPr>
                <w:sz w:val="18"/>
                <w:szCs w:val="18"/>
              </w:rPr>
              <w:t>pair of DL/UL</w:t>
            </w:r>
            <w:r w:rsidRPr="008E1AF8">
              <w:rPr>
                <w:sz w:val="18"/>
                <w:szCs w:val="18"/>
              </w:rPr>
              <w:t xml:space="preserve"> TCI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states</w:t>
            </w:r>
            <w:proofErr w:type="gramEnd"/>
          </w:p>
          <w:p w14:paraId="7DC98886" w14:textId="1D7E305D" w:rsidR="00C25170" w:rsidRPr="00F04331" w:rsidRDefault="006B2ADA" w:rsidP="0029060D">
            <w:pPr>
              <w:pStyle w:val="ListParagraph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Single pair of DL/UL TCI states</w:t>
            </w:r>
          </w:p>
        </w:tc>
        <w:tc>
          <w:tcPr>
            <w:tcW w:w="1730" w:type="dxa"/>
          </w:tcPr>
          <w:p w14:paraId="37876E1F" w14:textId="1CAA45C5" w:rsidR="00C25170" w:rsidRPr="00B25FC6" w:rsidRDefault="00CF7A5A" w:rsidP="00C25170">
            <w:pPr>
              <w:rPr>
                <w:sz w:val="18"/>
                <w:szCs w:val="18"/>
              </w:rPr>
            </w:pPr>
            <w:r w:rsidRPr="003F0CAA">
              <w:rPr>
                <w:sz w:val="18"/>
                <w:szCs w:val="18"/>
              </w:rPr>
              <w:t>FG 23-10</w:t>
            </w:r>
            <w:r w:rsidR="008A53E4">
              <w:rPr>
                <w:sz w:val="18"/>
                <w:szCs w:val="18"/>
              </w:rPr>
              <w:t>, FG 45-1</w:t>
            </w:r>
          </w:p>
        </w:tc>
        <w:tc>
          <w:tcPr>
            <w:tcW w:w="1952" w:type="dxa"/>
          </w:tcPr>
          <w:p w14:paraId="61987566" w14:textId="77777777" w:rsidR="00C25170" w:rsidRPr="00B25FC6" w:rsidRDefault="00C25170" w:rsidP="00C25170">
            <w:pPr>
              <w:rPr>
                <w:sz w:val="18"/>
                <w:szCs w:val="18"/>
              </w:rPr>
            </w:pPr>
          </w:p>
        </w:tc>
      </w:tr>
      <w:tr w:rsidR="004F67F1" w:rsidRPr="00B25FC6" w14:paraId="4AEBF5D0" w14:textId="77777777" w:rsidTr="0087654D">
        <w:tc>
          <w:tcPr>
            <w:tcW w:w="1874" w:type="dxa"/>
          </w:tcPr>
          <w:p w14:paraId="7877AC10" w14:textId="15CD06C8" w:rsidR="004F67F1" w:rsidRDefault="004F67F1" w:rsidP="004F67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45-4</w:t>
            </w:r>
          </w:p>
        </w:tc>
        <w:tc>
          <w:tcPr>
            <w:tcW w:w="1988" w:type="dxa"/>
          </w:tcPr>
          <w:p w14:paraId="2210E337" w14:textId="00799A55" w:rsidR="004F67F1" w:rsidRDefault="004F67F1" w:rsidP="004F67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Separate UL/DL TCI state activation ahead of beam indication</w:t>
            </w:r>
          </w:p>
        </w:tc>
        <w:tc>
          <w:tcPr>
            <w:tcW w:w="2085" w:type="dxa"/>
          </w:tcPr>
          <w:p w14:paraId="20E96782" w14:textId="0EB2A8C8" w:rsidR="004F67F1" w:rsidRDefault="004F67F1" w:rsidP="004F67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Support for </w:t>
            </w:r>
            <w:r w:rsidR="00662F37">
              <w:rPr>
                <w:sz w:val="18"/>
                <w:szCs w:val="18"/>
              </w:rPr>
              <w:t>separate DL/UL</w:t>
            </w:r>
            <w:r>
              <w:rPr>
                <w:sz w:val="18"/>
                <w:szCs w:val="18"/>
              </w:rPr>
              <w:t xml:space="preserve"> TCI state activation ahead of beam indication.</w:t>
            </w:r>
          </w:p>
          <w:p w14:paraId="67B6367E" w14:textId="77777777" w:rsidR="004F67F1" w:rsidRDefault="004F67F1" w:rsidP="00662F37">
            <w:pPr>
              <w:pStyle w:val="ListParagraph"/>
              <w:numPr>
                <w:ilvl w:val="0"/>
                <w:numId w:val="25"/>
              </w:numPr>
              <w:rPr>
                <w:sz w:val="18"/>
                <w:szCs w:val="18"/>
              </w:rPr>
            </w:pPr>
            <w:r w:rsidRPr="00662F37">
              <w:rPr>
                <w:sz w:val="18"/>
                <w:szCs w:val="18"/>
              </w:rPr>
              <w:t xml:space="preserve"># additionally supported </w:t>
            </w:r>
            <w:r w:rsidR="006B2ADA">
              <w:rPr>
                <w:sz w:val="18"/>
                <w:szCs w:val="18"/>
              </w:rPr>
              <w:t xml:space="preserve">DL </w:t>
            </w:r>
            <w:r w:rsidRPr="00662F37">
              <w:rPr>
                <w:sz w:val="18"/>
                <w:szCs w:val="18"/>
              </w:rPr>
              <w:t>TCI states</w:t>
            </w:r>
          </w:p>
          <w:p w14:paraId="7CE98321" w14:textId="3AE805E3" w:rsidR="004F67F1" w:rsidRPr="00662F37" w:rsidRDefault="006B2ADA" w:rsidP="00662F37">
            <w:pPr>
              <w:pStyle w:val="ListParagraph"/>
              <w:numPr>
                <w:ilvl w:val="0"/>
                <w:numId w:val="25"/>
              </w:numPr>
              <w:rPr>
                <w:sz w:val="18"/>
                <w:szCs w:val="18"/>
              </w:rPr>
            </w:pPr>
            <w:r w:rsidRPr="00662F37">
              <w:rPr>
                <w:sz w:val="18"/>
                <w:szCs w:val="18"/>
              </w:rPr>
              <w:t xml:space="preserve"># additionally supported </w:t>
            </w:r>
            <w:r>
              <w:rPr>
                <w:sz w:val="18"/>
                <w:szCs w:val="18"/>
              </w:rPr>
              <w:t xml:space="preserve">UL </w:t>
            </w:r>
            <w:r w:rsidRPr="00662F37">
              <w:rPr>
                <w:sz w:val="18"/>
                <w:szCs w:val="18"/>
              </w:rPr>
              <w:t>TCI states</w:t>
            </w:r>
          </w:p>
        </w:tc>
        <w:tc>
          <w:tcPr>
            <w:tcW w:w="1730" w:type="dxa"/>
          </w:tcPr>
          <w:p w14:paraId="25587423" w14:textId="2D4A0F5C" w:rsidR="004F67F1" w:rsidRPr="003F0CAA" w:rsidRDefault="00662F37" w:rsidP="004F67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45-3</w:t>
            </w:r>
          </w:p>
        </w:tc>
        <w:tc>
          <w:tcPr>
            <w:tcW w:w="1952" w:type="dxa"/>
          </w:tcPr>
          <w:p w14:paraId="3EA2F86F" w14:textId="77777777" w:rsidR="004F67F1" w:rsidRDefault="004F67F1" w:rsidP="004F67F1">
            <w:pPr>
              <w:rPr>
                <w:sz w:val="18"/>
                <w:szCs w:val="18"/>
              </w:rPr>
            </w:pPr>
          </w:p>
          <w:p w14:paraId="0D2186C1" w14:textId="77777777" w:rsidR="004F67F1" w:rsidRDefault="004F67F1" w:rsidP="004F67F1">
            <w:pPr>
              <w:rPr>
                <w:sz w:val="18"/>
                <w:szCs w:val="18"/>
              </w:rPr>
            </w:pPr>
          </w:p>
          <w:p w14:paraId="5A3B5814" w14:textId="77777777" w:rsidR="004F67F1" w:rsidRDefault="004F67F1" w:rsidP="004F67F1">
            <w:pPr>
              <w:rPr>
                <w:sz w:val="18"/>
                <w:szCs w:val="18"/>
              </w:rPr>
            </w:pPr>
          </w:p>
          <w:p w14:paraId="447A2B49" w14:textId="77777777" w:rsidR="004F67F1" w:rsidRDefault="004F67F1" w:rsidP="004F67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Minimum </w:t>
            </w:r>
            <w:r w:rsidRPr="00BD247D">
              <w:rPr>
                <w:sz w:val="18"/>
                <w:szCs w:val="18"/>
              </w:rPr>
              <w:t xml:space="preserve">is </w:t>
            </w:r>
            <w:r>
              <w:rPr>
                <w:sz w:val="18"/>
                <w:szCs w:val="18"/>
              </w:rPr>
              <w:t>1 additional</w:t>
            </w:r>
            <w:r w:rsidRPr="00BD247D">
              <w:rPr>
                <w:sz w:val="18"/>
                <w:szCs w:val="18"/>
              </w:rPr>
              <w:t xml:space="preserve"> </w:t>
            </w:r>
            <w:r w:rsidR="00BF47EB">
              <w:rPr>
                <w:sz w:val="18"/>
                <w:szCs w:val="18"/>
              </w:rPr>
              <w:t xml:space="preserve">DL </w:t>
            </w:r>
            <w:r w:rsidRPr="00BD247D">
              <w:rPr>
                <w:sz w:val="18"/>
                <w:szCs w:val="18"/>
              </w:rPr>
              <w:t xml:space="preserve">TCI </w:t>
            </w:r>
            <w:proofErr w:type="gramStart"/>
            <w:r w:rsidRPr="00BD247D">
              <w:rPr>
                <w:sz w:val="18"/>
                <w:szCs w:val="18"/>
              </w:rPr>
              <w:t>state</w:t>
            </w:r>
            <w:proofErr w:type="gramEnd"/>
          </w:p>
          <w:p w14:paraId="4D6C32F6" w14:textId="434FC4C0" w:rsidR="00BF47EB" w:rsidRPr="00B25FC6" w:rsidRDefault="00BF47EB" w:rsidP="004F67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Minimum </w:t>
            </w:r>
            <w:r w:rsidRPr="00BD247D">
              <w:rPr>
                <w:sz w:val="18"/>
                <w:szCs w:val="18"/>
              </w:rPr>
              <w:t xml:space="preserve">is </w:t>
            </w:r>
            <w:r>
              <w:rPr>
                <w:sz w:val="18"/>
                <w:szCs w:val="18"/>
              </w:rPr>
              <w:t>1 additional</w:t>
            </w:r>
            <w:r w:rsidRPr="00BD247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UL </w:t>
            </w:r>
            <w:r w:rsidRPr="00BD247D">
              <w:rPr>
                <w:sz w:val="18"/>
                <w:szCs w:val="18"/>
              </w:rPr>
              <w:t>TCI state</w:t>
            </w:r>
          </w:p>
        </w:tc>
      </w:tr>
    </w:tbl>
    <w:p w14:paraId="5E460179" w14:textId="77777777" w:rsidR="00B25FC6" w:rsidRPr="00B25FC6" w:rsidRDefault="00B25FC6" w:rsidP="00B25FC6"/>
    <w:p w14:paraId="162625FA" w14:textId="5E0876F1" w:rsidR="00F63950" w:rsidRDefault="00B25FC6" w:rsidP="00F63950">
      <w:pPr>
        <w:pStyle w:val="Heading2"/>
      </w:pPr>
      <w:r>
        <w:lastRenderedPageBreak/>
        <w:t>Measurement r</w:t>
      </w:r>
      <w:r w:rsidR="00C24B30">
        <w:t>eporting</w:t>
      </w:r>
    </w:p>
    <w:p w14:paraId="665AD8A3" w14:textId="44858EE5" w:rsidR="00DB4076" w:rsidRDefault="009B5760" w:rsidP="00633C21">
      <w:pPr>
        <w:jc w:val="both"/>
        <w:rPr>
          <w:lang w:val="en-GB" w:eastAsia="ja-JP"/>
        </w:rPr>
      </w:pPr>
      <w:r>
        <w:rPr>
          <w:lang w:val="en-GB" w:eastAsia="ja-JP"/>
        </w:rPr>
        <w:t xml:space="preserve">For legacy L3 measurements, RAN4 was responsible for specifying the </w:t>
      </w:r>
      <w:r w:rsidRPr="0002011E">
        <w:rPr>
          <w:i/>
          <w:iCs/>
          <w:lang w:val="en-GB" w:eastAsia="ja-JP"/>
        </w:rPr>
        <w:t>actual</w:t>
      </w:r>
      <w:r>
        <w:rPr>
          <w:lang w:val="en-GB" w:eastAsia="ja-JP"/>
        </w:rPr>
        <w:t xml:space="preserve"> intra- and inter-frequency measurement capabilities, whereas RAN1 was responsible for specifying the </w:t>
      </w:r>
      <w:r w:rsidRPr="009B5760">
        <w:rPr>
          <w:i/>
          <w:iCs/>
          <w:lang w:val="en-GB" w:eastAsia="ja-JP"/>
        </w:rPr>
        <w:t>reporting</w:t>
      </w:r>
      <w:r>
        <w:rPr>
          <w:lang w:val="en-GB" w:eastAsia="ja-JP"/>
        </w:rPr>
        <w:t xml:space="preserve"> capabilities of said measurements. There is no reason why LTM should deviate from that established practice. </w:t>
      </w:r>
      <w:r w:rsidR="00DB4076">
        <w:rPr>
          <w:lang w:val="en-GB" w:eastAsia="ja-JP"/>
        </w:rPr>
        <w:t>RAN1 has so far discussed both measurement spectrum, measurement types and measurement signals but for both types and signals RAN1 has only agreed to L1-RSRP and SSB measurements, respectively</w:t>
      </w:r>
      <w:r w:rsidR="00D6307B">
        <w:rPr>
          <w:lang w:val="en-GB" w:eastAsia="ja-JP"/>
        </w:rPr>
        <w:t>, and only supporting SSB has been agreed in RAN</w:t>
      </w:r>
      <w:r w:rsidR="00DB4076">
        <w:rPr>
          <w:lang w:val="en-GB" w:eastAsia="ja-JP"/>
        </w:rPr>
        <w:t xml:space="preserve">. Hence, the only differentiator among the three above quantities is intra-frequency vs inter-frequency measurements. </w:t>
      </w:r>
      <w:r w:rsidR="00AA3419">
        <w:rPr>
          <w:lang w:val="en-GB" w:eastAsia="ja-JP"/>
        </w:rPr>
        <w:t xml:space="preserve">In our understanding, the </w:t>
      </w:r>
      <w:r w:rsidR="00AA3419" w:rsidRPr="0002011E">
        <w:rPr>
          <w:i/>
          <w:iCs/>
          <w:lang w:val="en-GB" w:eastAsia="ja-JP"/>
        </w:rPr>
        <w:t>reporting</w:t>
      </w:r>
      <w:r w:rsidR="00AA3419">
        <w:rPr>
          <w:lang w:val="en-GB" w:eastAsia="ja-JP"/>
        </w:rPr>
        <w:t xml:space="preserve"> of the two does not differ, </w:t>
      </w:r>
      <w:r w:rsidR="0002011E">
        <w:rPr>
          <w:lang w:val="en-GB" w:eastAsia="ja-JP"/>
        </w:rPr>
        <w:t>thus</w:t>
      </w:r>
      <w:r w:rsidR="00AA3419">
        <w:rPr>
          <w:lang w:val="en-GB" w:eastAsia="ja-JP"/>
        </w:rPr>
        <w:t xml:space="preserve"> only one FG</w:t>
      </w:r>
      <w:r w:rsidR="00D6307B">
        <w:rPr>
          <w:lang w:val="en-GB" w:eastAsia="ja-JP"/>
        </w:rPr>
        <w:t>, 45-</w:t>
      </w:r>
      <w:r w:rsidR="00662F37">
        <w:rPr>
          <w:lang w:val="en-GB" w:eastAsia="ja-JP"/>
        </w:rPr>
        <w:t>5</w:t>
      </w:r>
      <w:r w:rsidR="00D6307B">
        <w:rPr>
          <w:lang w:val="en-GB" w:eastAsia="ja-JP"/>
        </w:rPr>
        <w:t>,</w:t>
      </w:r>
      <w:r w:rsidR="00AA3419">
        <w:rPr>
          <w:lang w:val="en-GB" w:eastAsia="ja-JP"/>
        </w:rPr>
        <w:t xml:space="preserve"> is needed </w:t>
      </w:r>
      <w:r w:rsidR="0002011E">
        <w:rPr>
          <w:lang w:val="en-GB" w:eastAsia="ja-JP"/>
        </w:rPr>
        <w:t xml:space="preserve">for RAN1 </w:t>
      </w:r>
      <w:r w:rsidR="00AA3419">
        <w:rPr>
          <w:lang w:val="en-GB" w:eastAsia="ja-JP"/>
        </w:rPr>
        <w:t xml:space="preserve">to specify the extent of measurement </w:t>
      </w:r>
      <w:r w:rsidR="00AA3419" w:rsidRPr="0002011E">
        <w:rPr>
          <w:lang w:val="en-GB" w:eastAsia="ja-JP"/>
        </w:rPr>
        <w:t>reporting</w:t>
      </w:r>
      <w:r w:rsidR="00DB4076">
        <w:rPr>
          <w:lang w:val="en-GB" w:eastAsia="ja-JP"/>
        </w:rPr>
        <w:t xml:space="preserve">, cf. </w:t>
      </w:r>
      <w:r w:rsidR="007E7B90">
        <w:rPr>
          <w:lang w:val="en-GB" w:eastAsia="ja-JP"/>
        </w:rPr>
        <w:fldChar w:fldCharType="begin"/>
      </w:r>
      <w:r w:rsidR="007E7B90">
        <w:rPr>
          <w:lang w:val="en-GB" w:eastAsia="ja-JP"/>
        </w:rPr>
        <w:instrText xml:space="preserve"> REF _Ref140513887 \h </w:instrText>
      </w:r>
      <w:r w:rsidR="00633C21">
        <w:rPr>
          <w:lang w:val="en-GB" w:eastAsia="ja-JP"/>
        </w:rPr>
        <w:instrText xml:space="preserve"> \* MERGEFORMAT </w:instrText>
      </w:r>
      <w:r w:rsidR="007E7B90">
        <w:rPr>
          <w:lang w:val="en-GB" w:eastAsia="ja-JP"/>
        </w:rPr>
      </w:r>
      <w:r w:rsidR="007E7B90">
        <w:rPr>
          <w:lang w:val="en-GB" w:eastAsia="ja-JP"/>
        </w:rPr>
        <w:fldChar w:fldCharType="separate"/>
      </w:r>
      <w:r w:rsidR="004B2DAA">
        <w:t xml:space="preserve">Table </w:t>
      </w:r>
      <w:r w:rsidR="004B2DAA">
        <w:rPr>
          <w:noProof/>
        </w:rPr>
        <w:t>2</w:t>
      </w:r>
      <w:r w:rsidR="007E7B90">
        <w:rPr>
          <w:lang w:val="en-GB" w:eastAsia="ja-JP"/>
        </w:rPr>
        <w:fldChar w:fldCharType="end"/>
      </w:r>
      <w:r w:rsidR="00DB4076">
        <w:rPr>
          <w:lang w:val="en-GB" w:eastAsia="ja-JP"/>
        </w:rPr>
        <w:t>.</w:t>
      </w:r>
    </w:p>
    <w:p w14:paraId="4635E1AC" w14:textId="71167411" w:rsidR="00DB4076" w:rsidRDefault="00DB4076" w:rsidP="00F34D6C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Additionally, RAN1 has discussed measurement </w:t>
      </w:r>
      <w:r w:rsidR="00E934C3">
        <w:rPr>
          <w:lang w:val="en-GB" w:eastAsia="ja-JP"/>
        </w:rPr>
        <w:t xml:space="preserve">reporting </w:t>
      </w:r>
      <w:r>
        <w:rPr>
          <w:lang w:val="en-GB" w:eastAsia="ja-JP"/>
        </w:rPr>
        <w:t>quantities.</w:t>
      </w:r>
      <w:r w:rsidR="00E934C3">
        <w:rPr>
          <w:lang w:val="en-GB" w:eastAsia="ja-JP"/>
        </w:rPr>
        <w:t xml:space="preserve"> It should be noted that the UE’s actual measurement capability is a RAN4 capability.</w:t>
      </w:r>
      <w:r>
        <w:rPr>
          <w:lang w:val="en-GB" w:eastAsia="ja-JP"/>
        </w:rPr>
        <w:t xml:space="preserve"> </w:t>
      </w:r>
      <w:r w:rsidR="00E934C3">
        <w:rPr>
          <w:lang w:val="en-GB" w:eastAsia="ja-JP"/>
        </w:rPr>
        <w:t>For the reporting</w:t>
      </w:r>
      <w:r>
        <w:rPr>
          <w:lang w:val="en-GB" w:eastAsia="ja-JP"/>
        </w:rPr>
        <w:t xml:space="preserve">, existing RAN1 agreements states that the </w:t>
      </w:r>
      <w:r w:rsidR="007E7B90">
        <w:rPr>
          <w:lang w:val="en-GB" w:eastAsia="ja-JP"/>
        </w:rPr>
        <w:t xml:space="preserve">maximum </w:t>
      </w:r>
      <w:r>
        <w:rPr>
          <w:lang w:val="en-GB" w:eastAsia="ja-JP"/>
        </w:rPr>
        <w:t xml:space="preserve">number of </w:t>
      </w:r>
      <w:r w:rsidR="00E934C3">
        <w:rPr>
          <w:lang w:val="en-GB" w:eastAsia="ja-JP"/>
        </w:rPr>
        <w:t xml:space="preserve">reported </w:t>
      </w:r>
      <w:r>
        <w:rPr>
          <w:lang w:val="en-GB" w:eastAsia="ja-JP"/>
        </w:rPr>
        <w:t xml:space="preserve">cells, </w:t>
      </w:r>
      <w:proofErr w:type="spellStart"/>
      <w:r>
        <w:rPr>
          <w:lang w:val="en-GB" w:eastAsia="ja-JP"/>
        </w:rPr>
        <w:t>L</w:t>
      </w:r>
      <w:r w:rsidR="007E7B90" w:rsidRPr="007E7B90">
        <w:rPr>
          <w:vertAlign w:val="subscript"/>
          <w:lang w:val="en-GB" w:eastAsia="ja-JP"/>
        </w:rPr>
        <w:t>max</w:t>
      </w:r>
      <w:proofErr w:type="spellEnd"/>
      <w:r>
        <w:rPr>
          <w:lang w:val="en-GB" w:eastAsia="ja-JP"/>
        </w:rPr>
        <w:t xml:space="preserve">, the </w:t>
      </w:r>
      <w:r w:rsidR="007E7B90">
        <w:rPr>
          <w:lang w:val="en-GB" w:eastAsia="ja-JP"/>
        </w:rPr>
        <w:t xml:space="preserve">maximum </w:t>
      </w:r>
      <w:r>
        <w:rPr>
          <w:lang w:val="en-GB" w:eastAsia="ja-JP"/>
        </w:rPr>
        <w:t xml:space="preserve">number of </w:t>
      </w:r>
      <w:r w:rsidR="00E934C3">
        <w:rPr>
          <w:lang w:val="en-GB" w:eastAsia="ja-JP"/>
        </w:rPr>
        <w:t xml:space="preserve">reported </w:t>
      </w:r>
      <w:r>
        <w:rPr>
          <w:lang w:val="en-GB" w:eastAsia="ja-JP"/>
        </w:rPr>
        <w:t xml:space="preserve">beams per cell, </w:t>
      </w:r>
      <w:proofErr w:type="spellStart"/>
      <w:r>
        <w:rPr>
          <w:lang w:val="en-GB" w:eastAsia="ja-JP"/>
        </w:rPr>
        <w:t>M</w:t>
      </w:r>
      <w:r w:rsidR="007E7B90" w:rsidRPr="007E7B90">
        <w:rPr>
          <w:vertAlign w:val="subscript"/>
          <w:lang w:val="en-GB" w:eastAsia="ja-JP"/>
        </w:rPr>
        <w:t>max</w:t>
      </w:r>
      <w:proofErr w:type="spellEnd"/>
      <w:r>
        <w:rPr>
          <w:lang w:val="en-GB" w:eastAsia="ja-JP"/>
        </w:rPr>
        <w:t xml:space="preserve"> and the </w:t>
      </w:r>
      <w:r w:rsidR="007E7B90">
        <w:rPr>
          <w:lang w:val="en-GB" w:eastAsia="ja-JP"/>
        </w:rPr>
        <w:t xml:space="preserve">maximum </w:t>
      </w:r>
      <w:r>
        <w:rPr>
          <w:lang w:val="en-GB" w:eastAsia="ja-JP"/>
        </w:rPr>
        <w:t xml:space="preserve">total number of </w:t>
      </w:r>
      <w:r w:rsidR="00E934C3">
        <w:rPr>
          <w:lang w:val="en-GB" w:eastAsia="ja-JP"/>
        </w:rPr>
        <w:t xml:space="preserve">reported </w:t>
      </w:r>
      <w:r>
        <w:rPr>
          <w:lang w:val="en-GB" w:eastAsia="ja-JP"/>
        </w:rPr>
        <w:t xml:space="preserve">beams, </w:t>
      </w:r>
      <w:r w:rsidR="007E7B90">
        <w:rPr>
          <w:lang w:val="en-GB" w:eastAsia="ja-JP"/>
        </w:rPr>
        <w:t>(</w:t>
      </w:r>
      <w:r w:rsidRPr="00F34D6C">
        <w:rPr>
          <w:szCs w:val="20"/>
          <w:lang w:val="en-GB" w:eastAsia="ja-JP"/>
        </w:rPr>
        <w:t xml:space="preserve">M </w:t>
      </w:r>
      <w:r w:rsidR="00F34D6C" w:rsidRPr="00F34D6C">
        <w:rPr>
          <w:szCs w:val="20"/>
        </w:rPr>
        <w:sym w:font="Symbol" w:char="F0B4"/>
      </w:r>
      <w:r w:rsidRPr="00F34D6C">
        <w:rPr>
          <w:szCs w:val="20"/>
          <w:lang w:val="en-GB" w:eastAsia="ja-JP"/>
        </w:rPr>
        <w:t xml:space="preserve"> L</w:t>
      </w:r>
      <w:r w:rsidR="007E7B90">
        <w:rPr>
          <w:lang w:val="en-GB" w:eastAsia="ja-JP"/>
        </w:rPr>
        <w:t>)</w:t>
      </w:r>
      <w:r w:rsidR="007E7B90" w:rsidRPr="007E7B90">
        <w:rPr>
          <w:vertAlign w:val="subscript"/>
          <w:lang w:val="en-GB" w:eastAsia="ja-JP"/>
        </w:rPr>
        <w:t xml:space="preserve"> max</w:t>
      </w:r>
      <w:r>
        <w:rPr>
          <w:lang w:val="en-GB" w:eastAsia="ja-JP"/>
        </w:rPr>
        <w:t xml:space="preserve">, are based on UE capabilities. For that reason, we propose to include the measurement quantities as components </w:t>
      </w:r>
      <w:r w:rsidR="0002011E">
        <w:rPr>
          <w:lang w:val="en-GB" w:eastAsia="ja-JP"/>
        </w:rPr>
        <w:t>in FG</w:t>
      </w:r>
      <w:r w:rsidR="00D6307B">
        <w:rPr>
          <w:lang w:val="en-GB" w:eastAsia="ja-JP"/>
        </w:rPr>
        <w:t xml:space="preserve"> 45-</w:t>
      </w:r>
      <w:r w:rsidR="00662F37">
        <w:rPr>
          <w:lang w:val="en-GB" w:eastAsia="ja-JP"/>
        </w:rPr>
        <w:t>5</w:t>
      </w:r>
      <w:r>
        <w:rPr>
          <w:lang w:val="en-GB" w:eastAsia="ja-JP"/>
        </w:rPr>
        <w:t>.</w:t>
      </w:r>
    </w:p>
    <w:p w14:paraId="2B4C9E5E" w14:textId="2EFA73E1" w:rsidR="003F0CAA" w:rsidRDefault="003F0CAA" w:rsidP="00633C21">
      <w:pPr>
        <w:pStyle w:val="Observation"/>
      </w:pPr>
      <w:bookmarkStart w:id="4" w:name="_Toc142682223"/>
      <w:r>
        <w:t>The UE’s actual measurement capability is a RAN4 capability</w:t>
      </w:r>
      <w:r w:rsidR="0097483E">
        <w:t xml:space="preserve"> whereas the UE’s reporting capability is a RAN1 capability</w:t>
      </w:r>
      <w:r>
        <w:t>.</w:t>
      </w:r>
      <w:bookmarkEnd w:id="4"/>
    </w:p>
    <w:p w14:paraId="25F2657C" w14:textId="3139457B" w:rsidR="00633C21" w:rsidRDefault="00633C21" w:rsidP="00633C21">
      <w:pPr>
        <w:pStyle w:val="Observation"/>
      </w:pPr>
      <w:bookmarkStart w:id="5" w:name="_Toc142682224"/>
      <w:r>
        <w:t xml:space="preserve">The number of </w:t>
      </w:r>
      <w:r w:rsidR="00E934C3">
        <w:t xml:space="preserve">reported </w:t>
      </w:r>
      <w:r>
        <w:t xml:space="preserve">cells, M, and number of beams per cell, L, as well as the total number of beams, M </w:t>
      </w:r>
      <w:r w:rsidR="0002011E" w:rsidRPr="00F34D6C">
        <w:rPr>
          <w:szCs w:val="20"/>
        </w:rPr>
        <w:sym w:font="Symbol" w:char="F0B4"/>
      </w:r>
      <w:r>
        <w:t xml:space="preserve"> L, for beam selection have already been agreed to be UE capabilities.</w:t>
      </w:r>
      <w:bookmarkEnd w:id="5"/>
    </w:p>
    <w:p w14:paraId="3045E8AD" w14:textId="0572E39F" w:rsidR="00633C21" w:rsidRPr="00633C21" w:rsidRDefault="00633C21" w:rsidP="00F34D6C">
      <w:pPr>
        <w:jc w:val="both"/>
      </w:pPr>
      <w:r>
        <w:t>Regarding</w:t>
      </w:r>
      <w:r w:rsidR="00F34D6C">
        <w:t xml:space="preserve"> the matter whether the current </w:t>
      </w:r>
      <w:proofErr w:type="spellStart"/>
      <w:r w:rsidR="00F34D6C">
        <w:t>SpCell</w:t>
      </w:r>
      <w:proofErr w:type="spellEnd"/>
      <w:r w:rsidR="00F34D6C">
        <w:t xml:space="preserve"> can be included or not in the measurements, which is already agreed to be a UE-feature, this should be i</w:t>
      </w:r>
      <w:r>
        <w:t xml:space="preserve">ncluded </w:t>
      </w:r>
      <w:r w:rsidR="00F34D6C">
        <w:t xml:space="preserve">as a component in </w:t>
      </w:r>
      <w:r>
        <w:t>FG</w:t>
      </w:r>
      <w:r w:rsidR="00DC6CD7">
        <w:t xml:space="preserve"> 45-</w:t>
      </w:r>
      <w:r w:rsidR="00662F37">
        <w:t>5</w:t>
      </w:r>
      <w:r w:rsidR="00F34D6C">
        <w:t>.</w:t>
      </w:r>
    </w:p>
    <w:p w14:paraId="287D41E7" w14:textId="64306956" w:rsidR="00633C21" w:rsidRPr="00633C21" w:rsidRDefault="00113A5A" w:rsidP="00633C21">
      <w:pPr>
        <w:pStyle w:val="Observation"/>
      </w:pPr>
      <w:bookmarkStart w:id="6" w:name="_Toc142682225"/>
      <w:r>
        <w:t>Including</w:t>
      </w:r>
      <w:r w:rsidR="00633C21" w:rsidRPr="008F601C">
        <w:rPr>
          <w:lang w:val="x-none"/>
        </w:rPr>
        <w:t xml:space="preserve"> </w:t>
      </w:r>
      <w:r w:rsidR="00633C21" w:rsidRPr="008F601C">
        <w:t>the</w:t>
      </w:r>
      <w:r w:rsidR="00633C21" w:rsidRPr="008F601C">
        <w:rPr>
          <w:lang w:val="x-none"/>
        </w:rPr>
        <w:t xml:space="preserve"> current </w:t>
      </w:r>
      <w:proofErr w:type="spellStart"/>
      <w:r w:rsidR="00633C21" w:rsidRPr="008F601C">
        <w:rPr>
          <w:lang w:val="x-none"/>
        </w:rPr>
        <w:t>SpCell</w:t>
      </w:r>
      <w:proofErr w:type="spellEnd"/>
      <w:r w:rsidR="00633C21" w:rsidRPr="008F601C">
        <w:rPr>
          <w:lang w:val="x-none"/>
        </w:rPr>
        <w:t xml:space="preserve"> in the L1 measurement report</w:t>
      </w:r>
      <w:r w:rsidR="00633C21" w:rsidRPr="008F601C">
        <w:t xml:space="preserve"> has been agreed to be based on UE capability</w:t>
      </w:r>
      <w:r w:rsidR="00633C21">
        <w:t>.</w:t>
      </w:r>
      <w:bookmarkEnd w:id="6"/>
    </w:p>
    <w:p w14:paraId="054FEF50" w14:textId="52B8736D" w:rsidR="00DB4076" w:rsidRPr="00F34D6C" w:rsidRDefault="00633C21" w:rsidP="00F34D6C">
      <w:pPr>
        <w:jc w:val="both"/>
        <w:rPr>
          <w:lang w:val="en-GB" w:eastAsia="ja-JP"/>
        </w:rPr>
      </w:pPr>
      <w:r>
        <w:rPr>
          <w:lang w:val="en-GB" w:eastAsia="ja-JP"/>
        </w:rPr>
        <w:t>Finally, there are no reason why measurements reporting should not follow the legacy Rel-15 measurement reporting</w:t>
      </w:r>
      <w:r w:rsidR="00DC6CD7">
        <w:rPr>
          <w:lang w:val="en-GB" w:eastAsia="ja-JP"/>
        </w:rPr>
        <w:t xml:space="preserve"> principles</w:t>
      </w:r>
      <w:r>
        <w:rPr>
          <w:lang w:val="en-GB" w:eastAsia="ja-JP"/>
        </w:rPr>
        <w:t xml:space="preserve">, including its capabilities. </w:t>
      </w:r>
      <w:r w:rsidR="00E04D68">
        <w:rPr>
          <w:lang w:val="en-GB" w:eastAsia="ja-JP"/>
        </w:rPr>
        <w:t>RAN1 has agreed on four reports for periodic, semi-persistent and aperiodic reporting over PUCCH and PUSCH</w:t>
      </w:r>
      <w:r>
        <w:rPr>
          <w:lang w:val="en-GB" w:eastAsia="ja-JP"/>
        </w:rPr>
        <w:t>. For PUCCH-based reporting, and in line with legacy reporting, differentiating components relate to the number of symbols that are used for each PUCCH-based reporting format.</w:t>
      </w:r>
      <w:r w:rsidR="0097483E">
        <w:rPr>
          <w:lang w:val="en-GB" w:eastAsia="ja-JP"/>
        </w:rPr>
        <w:t xml:space="preserve"> However, due to the more structured format for LTM reporting, as described in </w:t>
      </w:r>
      <w:r w:rsidR="0097483E">
        <w:rPr>
          <w:highlight w:val="yellow"/>
          <w:lang w:val="en-GB" w:eastAsia="ja-JP"/>
        </w:rPr>
        <w:fldChar w:fldCharType="begin"/>
      </w:r>
      <w:r w:rsidR="0097483E">
        <w:rPr>
          <w:lang w:val="en-GB" w:eastAsia="ja-JP"/>
        </w:rPr>
        <w:instrText xml:space="preserve"> REF _Ref142639639 \r \h </w:instrText>
      </w:r>
      <w:r w:rsidR="0097483E">
        <w:rPr>
          <w:highlight w:val="yellow"/>
          <w:lang w:val="en-GB" w:eastAsia="ja-JP"/>
        </w:rPr>
      </w:r>
      <w:r w:rsidR="0097483E">
        <w:rPr>
          <w:highlight w:val="yellow"/>
          <w:lang w:val="en-GB" w:eastAsia="ja-JP"/>
        </w:rPr>
        <w:fldChar w:fldCharType="separate"/>
      </w:r>
      <w:r w:rsidR="004B2DAA">
        <w:rPr>
          <w:lang w:val="en-GB" w:eastAsia="ja-JP"/>
        </w:rPr>
        <w:t>[4]</w:t>
      </w:r>
      <w:r w:rsidR="0097483E">
        <w:rPr>
          <w:highlight w:val="yellow"/>
          <w:lang w:val="en-GB" w:eastAsia="ja-JP"/>
        </w:rPr>
        <w:fldChar w:fldCharType="end"/>
      </w:r>
      <w:r w:rsidR="0097483E">
        <w:rPr>
          <w:lang w:val="en-GB" w:eastAsia="ja-JP"/>
        </w:rPr>
        <w:t>, it is n</w:t>
      </w:r>
      <w:r w:rsidR="00085D00">
        <w:rPr>
          <w:lang w:val="en-GB" w:eastAsia="ja-JP"/>
        </w:rPr>
        <w:t>ot desirable</w:t>
      </w:r>
      <w:r w:rsidR="0097483E">
        <w:rPr>
          <w:lang w:val="en-GB" w:eastAsia="ja-JP"/>
        </w:rPr>
        <w:t xml:space="preserve"> to recycle legacy reporting features. </w:t>
      </w:r>
    </w:p>
    <w:p w14:paraId="0F2DEF80" w14:textId="1E7143AD" w:rsidR="00A05AE8" w:rsidRPr="003605DC" w:rsidRDefault="0087654D" w:rsidP="00DF2D45">
      <w:pPr>
        <w:pStyle w:val="Proposal"/>
        <w:rPr>
          <w:lang w:val="en-GB"/>
        </w:rPr>
      </w:pPr>
      <w:bookmarkStart w:id="7" w:name="_Toc142682230"/>
      <w:r>
        <w:rPr>
          <w:lang w:val="en-GB"/>
        </w:rPr>
        <w:t>Adopt the UE features related to measurement reporting as presented in 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_Ref140513887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B2DAA">
        <w:t xml:space="preserve">Table </w:t>
      </w:r>
      <w:r w:rsidR="004B2DAA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>.</w:t>
      </w:r>
      <w:bookmarkEnd w:id="7"/>
    </w:p>
    <w:p w14:paraId="2D2DEBF7" w14:textId="5B29FA0B" w:rsidR="0087654D" w:rsidRDefault="0087654D" w:rsidP="0087654D">
      <w:pPr>
        <w:pStyle w:val="Caption"/>
        <w:keepNext/>
      </w:pPr>
      <w:bookmarkStart w:id="8" w:name="_Ref1405138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B2DAA">
        <w:rPr>
          <w:noProof/>
        </w:rPr>
        <w:t>2</w:t>
      </w:r>
      <w:r>
        <w:fldChar w:fldCharType="end"/>
      </w:r>
      <w:bookmarkEnd w:id="8"/>
      <w:r>
        <w:t>: Proposed UE-features related to measurement reporting.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7"/>
        <w:gridCol w:w="2156"/>
        <w:gridCol w:w="4264"/>
        <w:gridCol w:w="1906"/>
        <w:gridCol w:w="616"/>
      </w:tblGrid>
      <w:tr w:rsidR="00943C7E" w:rsidRPr="00B25FC6" w14:paraId="3D951773" w14:textId="77777777" w:rsidTr="00C242C7">
        <w:tc>
          <w:tcPr>
            <w:tcW w:w="0" w:type="auto"/>
          </w:tcPr>
          <w:p w14:paraId="7094B730" w14:textId="77777777" w:rsidR="0087654D" w:rsidRPr="00B25FC6" w:rsidRDefault="0087654D" w:rsidP="0087654D">
            <w:pPr>
              <w:jc w:val="center"/>
              <w:rPr>
                <w:b/>
                <w:bCs/>
                <w:sz w:val="18"/>
                <w:szCs w:val="18"/>
              </w:rPr>
            </w:pPr>
            <w:r w:rsidRPr="00B25FC6">
              <w:rPr>
                <w:b/>
                <w:bCs/>
                <w:sz w:val="18"/>
                <w:szCs w:val="18"/>
              </w:rPr>
              <w:t>Index</w:t>
            </w:r>
          </w:p>
        </w:tc>
        <w:tc>
          <w:tcPr>
            <w:tcW w:w="0" w:type="auto"/>
          </w:tcPr>
          <w:p w14:paraId="14449E2F" w14:textId="77777777" w:rsidR="0087654D" w:rsidRPr="00B25FC6" w:rsidRDefault="0087654D" w:rsidP="0087654D">
            <w:pPr>
              <w:jc w:val="center"/>
              <w:rPr>
                <w:b/>
                <w:bCs/>
                <w:sz w:val="18"/>
                <w:szCs w:val="18"/>
              </w:rPr>
            </w:pPr>
            <w:r w:rsidRPr="00B25FC6">
              <w:rPr>
                <w:b/>
                <w:bCs/>
                <w:sz w:val="18"/>
                <w:szCs w:val="18"/>
              </w:rPr>
              <w:t>Feature group</w:t>
            </w:r>
          </w:p>
        </w:tc>
        <w:tc>
          <w:tcPr>
            <w:tcW w:w="0" w:type="auto"/>
          </w:tcPr>
          <w:p w14:paraId="27751A5D" w14:textId="77777777" w:rsidR="0087654D" w:rsidRPr="00B25FC6" w:rsidRDefault="0087654D" w:rsidP="0087654D">
            <w:pPr>
              <w:jc w:val="center"/>
              <w:rPr>
                <w:b/>
                <w:bCs/>
                <w:sz w:val="18"/>
                <w:szCs w:val="18"/>
              </w:rPr>
            </w:pPr>
            <w:r w:rsidRPr="00B25FC6">
              <w:rPr>
                <w:b/>
                <w:bCs/>
                <w:sz w:val="18"/>
                <w:szCs w:val="18"/>
              </w:rPr>
              <w:t>Components</w:t>
            </w:r>
          </w:p>
        </w:tc>
        <w:tc>
          <w:tcPr>
            <w:tcW w:w="0" w:type="auto"/>
          </w:tcPr>
          <w:p w14:paraId="29190A67" w14:textId="450C0DF1" w:rsidR="0087654D" w:rsidRPr="00B25FC6" w:rsidRDefault="0087654D" w:rsidP="0087654D">
            <w:pPr>
              <w:jc w:val="center"/>
              <w:rPr>
                <w:b/>
                <w:bCs/>
                <w:sz w:val="18"/>
                <w:szCs w:val="18"/>
              </w:rPr>
            </w:pPr>
            <w:r w:rsidRPr="0087654D">
              <w:rPr>
                <w:b/>
                <w:bCs/>
                <w:sz w:val="18"/>
                <w:szCs w:val="18"/>
              </w:rPr>
              <w:t>Prerequisite feature groups</w:t>
            </w:r>
          </w:p>
        </w:tc>
        <w:tc>
          <w:tcPr>
            <w:tcW w:w="0" w:type="auto"/>
          </w:tcPr>
          <w:p w14:paraId="5281187B" w14:textId="1FA57227" w:rsidR="0087654D" w:rsidRPr="00B25FC6" w:rsidRDefault="0087654D" w:rsidP="0087654D">
            <w:pPr>
              <w:jc w:val="center"/>
              <w:rPr>
                <w:b/>
                <w:bCs/>
                <w:sz w:val="18"/>
                <w:szCs w:val="18"/>
              </w:rPr>
            </w:pPr>
            <w:r w:rsidRPr="00B25FC6">
              <w:rPr>
                <w:b/>
                <w:bCs/>
                <w:sz w:val="18"/>
                <w:szCs w:val="18"/>
              </w:rPr>
              <w:t>Note</w:t>
            </w:r>
          </w:p>
        </w:tc>
      </w:tr>
      <w:tr w:rsidR="00943C7E" w:rsidRPr="00B25FC6" w14:paraId="59E3B002" w14:textId="77777777" w:rsidTr="00C242C7">
        <w:tc>
          <w:tcPr>
            <w:tcW w:w="0" w:type="auto"/>
          </w:tcPr>
          <w:p w14:paraId="582EFF6E" w14:textId="6C923EAA" w:rsidR="00202F48" w:rsidRDefault="00202F48" w:rsidP="00202F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45-</w:t>
            </w:r>
            <w:r w:rsidR="00662F37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14:paraId="1E0A02D8" w14:textId="30309059" w:rsidR="00202F48" w:rsidRPr="00C242C7" w:rsidRDefault="00DC6CD7" w:rsidP="00202F48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 xml:space="preserve">LTM </w:t>
            </w:r>
            <w:r w:rsidR="00202F48" w:rsidRPr="00C242C7">
              <w:rPr>
                <w:sz w:val="18"/>
                <w:szCs w:val="18"/>
              </w:rPr>
              <w:t xml:space="preserve">L1-RSRP </w:t>
            </w:r>
            <w:r w:rsidR="008C6DE5">
              <w:rPr>
                <w:sz w:val="18"/>
                <w:szCs w:val="18"/>
              </w:rPr>
              <w:t>reporting</w:t>
            </w:r>
            <w:r>
              <w:rPr>
                <w:sz w:val="18"/>
                <w:szCs w:val="18"/>
              </w:rPr>
              <w:t xml:space="preserve"> on SSB</w:t>
            </w:r>
          </w:p>
        </w:tc>
        <w:tc>
          <w:tcPr>
            <w:tcW w:w="0" w:type="auto"/>
          </w:tcPr>
          <w:p w14:paraId="195028EF" w14:textId="250AA087" w:rsidR="00C242C7" w:rsidRPr="00AA3419" w:rsidRDefault="00C242C7" w:rsidP="00081D75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AA3419">
              <w:rPr>
                <w:sz w:val="18"/>
                <w:szCs w:val="18"/>
              </w:rPr>
              <w:t xml:space="preserve">Support </w:t>
            </w:r>
            <w:r w:rsidR="00CB7F1F" w:rsidRPr="00AA3419">
              <w:rPr>
                <w:sz w:val="18"/>
                <w:szCs w:val="18"/>
              </w:rPr>
              <w:t xml:space="preserve">SSB-based </w:t>
            </w:r>
            <w:r w:rsidRPr="00AA3419">
              <w:rPr>
                <w:sz w:val="18"/>
                <w:szCs w:val="18"/>
              </w:rPr>
              <w:t>L1-RSRP intra-</w:t>
            </w:r>
            <w:r w:rsidR="000950CC">
              <w:rPr>
                <w:sz w:val="18"/>
                <w:szCs w:val="18"/>
              </w:rPr>
              <w:t>and inter-</w:t>
            </w:r>
            <w:r w:rsidRPr="00AA3419">
              <w:rPr>
                <w:sz w:val="18"/>
                <w:szCs w:val="18"/>
              </w:rPr>
              <w:t>frequency measurement</w:t>
            </w:r>
            <w:r w:rsidR="008C6DE5" w:rsidRPr="00AA3419">
              <w:rPr>
                <w:sz w:val="18"/>
                <w:szCs w:val="18"/>
              </w:rPr>
              <w:t xml:space="preserve"> reporting</w:t>
            </w:r>
          </w:p>
          <w:p w14:paraId="24BE347E" w14:textId="30C9C340" w:rsidR="00202F48" w:rsidRPr="00AA3419" w:rsidRDefault="00202F48" w:rsidP="00081D75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AA3419">
              <w:rPr>
                <w:sz w:val="18"/>
                <w:szCs w:val="18"/>
              </w:rPr>
              <w:t>Maximum #</w:t>
            </w:r>
            <w:r w:rsidR="008C6DE5" w:rsidRPr="00AA3419">
              <w:rPr>
                <w:sz w:val="18"/>
                <w:szCs w:val="18"/>
              </w:rPr>
              <w:t>reported</w:t>
            </w:r>
            <w:r w:rsidRPr="00AA3419">
              <w:rPr>
                <w:sz w:val="18"/>
                <w:szCs w:val="18"/>
              </w:rPr>
              <w:t xml:space="preserve"> cells, </w:t>
            </w:r>
            <w:proofErr w:type="spellStart"/>
            <w:proofErr w:type="gramStart"/>
            <w:r w:rsidRPr="00AA3419">
              <w:rPr>
                <w:sz w:val="18"/>
                <w:szCs w:val="18"/>
              </w:rPr>
              <w:t>M</w:t>
            </w:r>
            <w:r w:rsidRPr="00AA3419">
              <w:rPr>
                <w:sz w:val="18"/>
                <w:szCs w:val="18"/>
                <w:vertAlign w:val="subscript"/>
              </w:rPr>
              <w:t>max</w:t>
            </w:r>
            <w:proofErr w:type="spellEnd"/>
            <w:proofErr w:type="gramEnd"/>
          </w:p>
          <w:p w14:paraId="2FF08BC2" w14:textId="465B8A4A" w:rsidR="00202F48" w:rsidRPr="00AA3419" w:rsidRDefault="00202F48" w:rsidP="00081D75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AA3419">
              <w:rPr>
                <w:sz w:val="18"/>
                <w:szCs w:val="18"/>
              </w:rPr>
              <w:t>Maximum #</w:t>
            </w:r>
            <w:r w:rsidR="008C6DE5" w:rsidRPr="00AA3419">
              <w:rPr>
                <w:sz w:val="18"/>
                <w:szCs w:val="18"/>
              </w:rPr>
              <w:t>reported</w:t>
            </w:r>
            <w:r w:rsidRPr="00AA3419">
              <w:rPr>
                <w:sz w:val="18"/>
                <w:szCs w:val="18"/>
              </w:rPr>
              <w:t xml:space="preserve"> beams per cell, </w:t>
            </w:r>
            <w:proofErr w:type="spellStart"/>
            <w:proofErr w:type="gramStart"/>
            <w:r w:rsidRPr="00AA3419">
              <w:rPr>
                <w:sz w:val="18"/>
                <w:szCs w:val="18"/>
              </w:rPr>
              <w:t>L</w:t>
            </w:r>
            <w:r w:rsidRPr="00AA3419">
              <w:rPr>
                <w:sz w:val="18"/>
                <w:szCs w:val="18"/>
                <w:vertAlign w:val="subscript"/>
              </w:rPr>
              <w:t>max</w:t>
            </w:r>
            <w:proofErr w:type="spellEnd"/>
            <w:proofErr w:type="gramEnd"/>
          </w:p>
          <w:p w14:paraId="71766BD3" w14:textId="5013F8C9" w:rsidR="00C25170" w:rsidRPr="00AA3419" w:rsidRDefault="00202F48" w:rsidP="00081D75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AA3419">
              <w:rPr>
                <w:sz w:val="18"/>
                <w:szCs w:val="18"/>
              </w:rPr>
              <w:t>Maximum total #</w:t>
            </w:r>
            <w:r w:rsidR="008C6DE5" w:rsidRPr="00AA3419">
              <w:rPr>
                <w:sz w:val="18"/>
                <w:szCs w:val="18"/>
              </w:rPr>
              <w:t>reported</w:t>
            </w:r>
            <w:r w:rsidRPr="00AA3419">
              <w:rPr>
                <w:sz w:val="18"/>
                <w:szCs w:val="18"/>
              </w:rPr>
              <w:t xml:space="preserve"> beams, (M </w:t>
            </w:r>
            <w:r w:rsidRPr="00AA3419">
              <w:rPr>
                <w:sz w:val="18"/>
                <w:szCs w:val="18"/>
              </w:rPr>
              <w:sym w:font="Symbol" w:char="F0B4"/>
            </w:r>
            <w:r w:rsidRPr="00AA3419">
              <w:rPr>
                <w:sz w:val="18"/>
                <w:szCs w:val="18"/>
              </w:rPr>
              <w:t xml:space="preserve"> </w:t>
            </w:r>
            <w:proofErr w:type="gramStart"/>
            <w:r w:rsidRPr="00AA3419">
              <w:rPr>
                <w:sz w:val="18"/>
                <w:szCs w:val="18"/>
              </w:rPr>
              <w:t>L)</w:t>
            </w:r>
            <w:r w:rsidRPr="00AA3419">
              <w:rPr>
                <w:sz w:val="18"/>
                <w:szCs w:val="18"/>
                <w:vertAlign w:val="subscript"/>
              </w:rPr>
              <w:t>max</w:t>
            </w:r>
            <w:proofErr w:type="gramEnd"/>
          </w:p>
          <w:p w14:paraId="011BD0D2" w14:textId="787FE316" w:rsidR="00202F48" w:rsidRPr="00AA3419" w:rsidRDefault="00C242C7" w:rsidP="00081D75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AA3419">
              <w:rPr>
                <w:sz w:val="18"/>
                <w:szCs w:val="18"/>
              </w:rPr>
              <w:t>Support to i</w:t>
            </w:r>
            <w:r w:rsidR="00202F48" w:rsidRPr="00AA3419">
              <w:rPr>
                <w:sz w:val="18"/>
                <w:szCs w:val="18"/>
              </w:rPr>
              <w:t xml:space="preserve">nclude current </w:t>
            </w:r>
            <w:proofErr w:type="spellStart"/>
            <w:r w:rsidR="00202F48" w:rsidRPr="00AA3419">
              <w:rPr>
                <w:sz w:val="18"/>
                <w:szCs w:val="18"/>
              </w:rPr>
              <w:t>SpCell</w:t>
            </w:r>
            <w:proofErr w:type="spellEnd"/>
            <w:r w:rsidR="00202F48" w:rsidRPr="00AA3419">
              <w:rPr>
                <w:sz w:val="18"/>
                <w:szCs w:val="18"/>
              </w:rPr>
              <w:t xml:space="preserve"> in L1 measurement report</w:t>
            </w:r>
          </w:p>
        </w:tc>
        <w:tc>
          <w:tcPr>
            <w:tcW w:w="0" w:type="auto"/>
          </w:tcPr>
          <w:p w14:paraId="2326AC2F" w14:textId="77777777" w:rsidR="00202F48" w:rsidRDefault="00202F48" w:rsidP="00202F4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354667ED" w14:textId="77777777" w:rsidR="00574734" w:rsidRDefault="00574734" w:rsidP="00202F48">
            <w:pPr>
              <w:rPr>
                <w:sz w:val="18"/>
                <w:szCs w:val="18"/>
              </w:rPr>
            </w:pPr>
          </w:p>
          <w:p w14:paraId="514CCC13" w14:textId="77777777" w:rsidR="00574734" w:rsidRDefault="00574734" w:rsidP="00202F48">
            <w:pPr>
              <w:rPr>
                <w:sz w:val="18"/>
                <w:szCs w:val="18"/>
              </w:rPr>
            </w:pPr>
          </w:p>
          <w:p w14:paraId="1DA83AC7" w14:textId="2F815EF1" w:rsidR="00202F48" w:rsidRDefault="00202F48" w:rsidP="00202F48">
            <w:pPr>
              <w:rPr>
                <w:sz w:val="18"/>
                <w:szCs w:val="18"/>
              </w:rPr>
            </w:pPr>
          </w:p>
        </w:tc>
      </w:tr>
      <w:tr w:rsidR="00E04D68" w:rsidRPr="00B25FC6" w14:paraId="56714B6E" w14:textId="77777777" w:rsidTr="00C242C7">
        <w:tc>
          <w:tcPr>
            <w:tcW w:w="0" w:type="auto"/>
          </w:tcPr>
          <w:p w14:paraId="7AC4110E" w14:textId="239EDB09" w:rsidR="00E04D68" w:rsidRDefault="00E04D68" w:rsidP="00202F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45-6</w:t>
            </w:r>
          </w:p>
        </w:tc>
        <w:tc>
          <w:tcPr>
            <w:tcW w:w="0" w:type="auto"/>
          </w:tcPr>
          <w:p w14:paraId="4ECF4F34" w14:textId="2392F65F" w:rsidR="00E04D68" w:rsidRDefault="00E04D68" w:rsidP="00202F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Periodic LTM report on PUCCH</w:t>
            </w:r>
          </w:p>
        </w:tc>
        <w:tc>
          <w:tcPr>
            <w:tcW w:w="0" w:type="auto"/>
          </w:tcPr>
          <w:p w14:paraId="102BD1DB" w14:textId="58026969" w:rsidR="00E04D68" w:rsidRDefault="00E04D68" w:rsidP="00E04D68">
            <w:pPr>
              <w:pStyle w:val="ListParagraph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9F27A0">
              <w:rPr>
                <w:sz w:val="18"/>
                <w:szCs w:val="18"/>
              </w:rPr>
              <w:t xml:space="preserve">Support </w:t>
            </w:r>
            <w:r>
              <w:rPr>
                <w:sz w:val="18"/>
                <w:szCs w:val="18"/>
              </w:rPr>
              <w:t>periodic</w:t>
            </w:r>
            <w:r w:rsidRPr="009F27A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LTM </w:t>
            </w:r>
            <w:r w:rsidRPr="009F27A0">
              <w:rPr>
                <w:sz w:val="18"/>
                <w:szCs w:val="18"/>
              </w:rPr>
              <w:t xml:space="preserve">report on </w:t>
            </w:r>
            <w:proofErr w:type="gramStart"/>
            <w:r w:rsidRPr="009F27A0">
              <w:rPr>
                <w:sz w:val="18"/>
                <w:szCs w:val="18"/>
              </w:rPr>
              <w:t>PU</w:t>
            </w:r>
            <w:r>
              <w:rPr>
                <w:sz w:val="18"/>
                <w:szCs w:val="18"/>
              </w:rPr>
              <w:t>C</w:t>
            </w:r>
            <w:r w:rsidRPr="009F27A0">
              <w:rPr>
                <w:sz w:val="18"/>
                <w:szCs w:val="18"/>
              </w:rPr>
              <w:t>CH</w:t>
            </w:r>
            <w:proofErr w:type="gramEnd"/>
          </w:p>
          <w:p w14:paraId="7C1E8630" w14:textId="77777777" w:rsidR="00E04D68" w:rsidRDefault="00E04D68" w:rsidP="00E04D68">
            <w:pPr>
              <w:pStyle w:val="ListParagraph"/>
              <w:numPr>
                <w:ilvl w:val="0"/>
                <w:numId w:val="2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Support reports on PUCCH formats over 1-2 OFDM symbols once per slot</w:t>
            </w:r>
          </w:p>
          <w:p w14:paraId="021E6752" w14:textId="3A0ED227" w:rsidR="00E04D68" w:rsidRPr="00AA3419" w:rsidRDefault="00E04D68" w:rsidP="00E04D68">
            <w:pPr>
              <w:pStyle w:val="ListParagraph"/>
              <w:numPr>
                <w:ilvl w:val="0"/>
                <w:numId w:val="2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Support reports on PUCCH formats over 4-14 OFDM symbols once per slot</w:t>
            </w:r>
          </w:p>
        </w:tc>
        <w:tc>
          <w:tcPr>
            <w:tcW w:w="0" w:type="auto"/>
          </w:tcPr>
          <w:p w14:paraId="636E57B4" w14:textId="760605BE" w:rsidR="00E04D68" w:rsidRDefault="00671942" w:rsidP="00202F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45-5</w:t>
            </w:r>
          </w:p>
        </w:tc>
        <w:tc>
          <w:tcPr>
            <w:tcW w:w="0" w:type="auto"/>
          </w:tcPr>
          <w:p w14:paraId="1B2786F6" w14:textId="77777777" w:rsidR="00E04D68" w:rsidRDefault="00E04D68" w:rsidP="00202F48">
            <w:pPr>
              <w:rPr>
                <w:sz w:val="18"/>
                <w:szCs w:val="18"/>
              </w:rPr>
            </w:pPr>
          </w:p>
        </w:tc>
      </w:tr>
      <w:tr w:rsidR="00943C7E" w:rsidRPr="00B25FC6" w14:paraId="224C403F" w14:textId="77777777" w:rsidTr="00C242C7">
        <w:tc>
          <w:tcPr>
            <w:tcW w:w="0" w:type="auto"/>
          </w:tcPr>
          <w:p w14:paraId="3CB9B019" w14:textId="7C8BDCA8" w:rsidR="009F27A0" w:rsidRDefault="009F27A0" w:rsidP="008765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45-</w:t>
            </w:r>
            <w:r w:rsidR="00E04D68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14:paraId="3AA582A1" w14:textId="6F92C53F" w:rsidR="009F27A0" w:rsidRDefault="009F27A0" w:rsidP="008765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Semi-persistent </w:t>
            </w:r>
            <w:r w:rsidR="00DC6CD7">
              <w:rPr>
                <w:sz w:val="18"/>
                <w:szCs w:val="18"/>
              </w:rPr>
              <w:t xml:space="preserve">LTM </w:t>
            </w:r>
            <w:r>
              <w:rPr>
                <w:sz w:val="18"/>
                <w:szCs w:val="18"/>
              </w:rPr>
              <w:t>report on PU</w:t>
            </w:r>
            <w:r w:rsidR="00415955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CH</w:t>
            </w:r>
          </w:p>
        </w:tc>
        <w:tc>
          <w:tcPr>
            <w:tcW w:w="0" w:type="auto"/>
          </w:tcPr>
          <w:p w14:paraId="0A68D3F1" w14:textId="6CA5F580" w:rsidR="009F27A0" w:rsidRDefault="009F27A0" w:rsidP="009F27A0">
            <w:pPr>
              <w:pStyle w:val="ListParagraph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9F27A0">
              <w:rPr>
                <w:sz w:val="18"/>
                <w:szCs w:val="18"/>
              </w:rPr>
              <w:t xml:space="preserve">Support semi-persistent </w:t>
            </w:r>
            <w:r w:rsidR="00DC6CD7">
              <w:rPr>
                <w:sz w:val="18"/>
                <w:szCs w:val="18"/>
              </w:rPr>
              <w:t xml:space="preserve">LTM </w:t>
            </w:r>
            <w:r w:rsidRPr="009F27A0">
              <w:rPr>
                <w:sz w:val="18"/>
                <w:szCs w:val="18"/>
              </w:rPr>
              <w:t xml:space="preserve">report on </w:t>
            </w:r>
            <w:proofErr w:type="gramStart"/>
            <w:r w:rsidRPr="009F27A0">
              <w:rPr>
                <w:sz w:val="18"/>
                <w:szCs w:val="18"/>
              </w:rPr>
              <w:t>PU</w:t>
            </w:r>
            <w:r w:rsidR="00415955">
              <w:rPr>
                <w:sz w:val="18"/>
                <w:szCs w:val="18"/>
              </w:rPr>
              <w:t>C</w:t>
            </w:r>
            <w:r w:rsidRPr="009F27A0">
              <w:rPr>
                <w:sz w:val="18"/>
                <w:szCs w:val="18"/>
              </w:rPr>
              <w:t>CH</w:t>
            </w:r>
            <w:proofErr w:type="gramEnd"/>
          </w:p>
          <w:p w14:paraId="5E4A6373" w14:textId="6C84E892" w:rsidR="00415955" w:rsidRDefault="00415955" w:rsidP="00081D75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Support </w:t>
            </w:r>
            <w:r w:rsidR="00C242C7">
              <w:rPr>
                <w:sz w:val="18"/>
                <w:szCs w:val="18"/>
              </w:rPr>
              <w:t xml:space="preserve">reports on </w:t>
            </w:r>
            <w:r>
              <w:rPr>
                <w:sz w:val="18"/>
                <w:szCs w:val="18"/>
              </w:rPr>
              <w:t>PUCCH format</w:t>
            </w:r>
            <w:r w:rsidR="00C242C7">
              <w:rPr>
                <w:sz w:val="18"/>
                <w:szCs w:val="18"/>
              </w:rPr>
              <w:t>s over</w:t>
            </w:r>
            <w:r>
              <w:rPr>
                <w:sz w:val="18"/>
                <w:szCs w:val="18"/>
              </w:rPr>
              <w:t xml:space="preserve"> 1</w:t>
            </w:r>
            <w:r w:rsidR="00C242C7">
              <w:rPr>
                <w:sz w:val="18"/>
                <w:szCs w:val="18"/>
              </w:rPr>
              <w:t>-2 OFDM symbols once per slot</w:t>
            </w:r>
          </w:p>
          <w:p w14:paraId="7A912244" w14:textId="0AF47AEF" w:rsidR="00415955" w:rsidRPr="00387103" w:rsidRDefault="00C242C7" w:rsidP="00387103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Support reports on PUCCH formats over 4-14 OFDM symbols once per slot</w:t>
            </w:r>
          </w:p>
        </w:tc>
        <w:tc>
          <w:tcPr>
            <w:tcW w:w="0" w:type="auto"/>
          </w:tcPr>
          <w:p w14:paraId="2CDC8B5B" w14:textId="5F92195B" w:rsidR="009F27A0" w:rsidRDefault="00671942" w:rsidP="008765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45-5</w:t>
            </w:r>
          </w:p>
        </w:tc>
        <w:tc>
          <w:tcPr>
            <w:tcW w:w="0" w:type="auto"/>
          </w:tcPr>
          <w:p w14:paraId="23DAF741" w14:textId="77777777" w:rsidR="009F27A0" w:rsidRDefault="009F27A0" w:rsidP="0087654D">
            <w:pPr>
              <w:rPr>
                <w:sz w:val="18"/>
                <w:szCs w:val="18"/>
              </w:rPr>
            </w:pPr>
          </w:p>
        </w:tc>
      </w:tr>
      <w:tr w:rsidR="00943C7E" w:rsidRPr="00B25FC6" w14:paraId="56E3FB34" w14:textId="77777777" w:rsidTr="00C242C7">
        <w:tc>
          <w:tcPr>
            <w:tcW w:w="0" w:type="auto"/>
          </w:tcPr>
          <w:p w14:paraId="2099C3EE" w14:textId="49444BDC" w:rsidR="009F27A0" w:rsidRDefault="009F27A0" w:rsidP="009F27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45-</w:t>
            </w:r>
            <w:r w:rsidR="00E04D68">
              <w:rPr>
                <w:sz w:val="18"/>
                <w:szCs w:val="18"/>
              </w:rPr>
              <w:t>7a</w:t>
            </w:r>
          </w:p>
        </w:tc>
        <w:tc>
          <w:tcPr>
            <w:tcW w:w="0" w:type="auto"/>
          </w:tcPr>
          <w:p w14:paraId="45FE4858" w14:textId="35C813D4" w:rsidR="009F27A0" w:rsidRDefault="009F27A0" w:rsidP="009F27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Semi-persistent </w:t>
            </w:r>
            <w:r w:rsidR="00DC6CD7">
              <w:rPr>
                <w:sz w:val="18"/>
                <w:szCs w:val="18"/>
              </w:rPr>
              <w:t xml:space="preserve">LTM </w:t>
            </w:r>
            <w:r>
              <w:rPr>
                <w:sz w:val="18"/>
                <w:szCs w:val="18"/>
              </w:rPr>
              <w:t>report on PU</w:t>
            </w:r>
            <w:r w:rsidR="00415955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CH</w:t>
            </w:r>
          </w:p>
        </w:tc>
        <w:tc>
          <w:tcPr>
            <w:tcW w:w="0" w:type="auto"/>
          </w:tcPr>
          <w:p w14:paraId="472A2B5D" w14:textId="57AD8E3F" w:rsidR="009F27A0" w:rsidRPr="009F27A0" w:rsidRDefault="009F27A0" w:rsidP="009F27A0">
            <w:pPr>
              <w:pStyle w:val="ListParagraph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9F27A0">
              <w:rPr>
                <w:sz w:val="18"/>
                <w:szCs w:val="18"/>
              </w:rPr>
              <w:t xml:space="preserve">Support semi-persistent </w:t>
            </w:r>
            <w:r w:rsidR="00DC6CD7">
              <w:rPr>
                <w:sz w:val="18"/>
                <w:szCs w:val="18"/>
              </w:rPr>
              <w:t xml:space="preserve">LTM </w:t>
            </w:r>
            <w:r w:rsidRPr="009F27A0">
              <w:rPr>
                <w:sz w:val="18"/>
                <w:szCs w:val="18"/>
              </w:rPr>
              <w:t>on PU</w:t>
            </w:r>
            <w:r w:rsidR="00415955">
              <w:rPr>
                <w:sz w:val="18"/>
                <w:szCs w:val="18"/>
              </w:rPr>
              <w:t>S</w:t>
            </w:r>
            <w:r w:rsidRPr="009F27A0">
              <w:rPr>
                <w:sz w:val="18"/>
                <w:szCs w:val="18"/>
              </w:rPr>
              <w:t>CH</w:t>
            </w:r>
          </w:p>
        </w:tc>
        <w:tc>
          <w:tcPr>
            <w:tcW w:w="0" w:type="auto"/>
          </w:tcPr>
          <w:p w14:paraId="37CE6EFE" w14:textId="0EAF5CED" w:rsidR="009F27A0" w:rsidRDefault="00671942" w:rsidP="009F27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45-5</w:t>
            </w:r>
          </w:p>
        </w:tc>
        <w:tc>
          <w:tcPr>
            <w:tcW w:w="0" w:type="auto"/>
          </w:tcPr>
          <w:p w14:paraId="0584E8CF" w14:textId="77777777" w:rsidR="009F27A0" w:rsidRDefault="009F27A0" w:rsidP="009F27A0">
            <w:pPr>
              <w:rPr>
                <w:sz w:val="18"/>
                <w:szCs w:val="18"/>
              </w:rPr>
            </w:pPr>
          </w:p>
        </w:tc>
      </w:tr>
      <w:tr w:rsidR="00943C7E" w:rsidRPr="00B25FC6" w14:paraId="33E03C2E" w14:textId="77777777" w:rsidTr="00C242C7">
        <w:tc>
          <w:tcPr>
            <w:tcW w:w="0" w:type="auto"/>
          </w:tcPr>
          <w:p w14:paraId="1C93B338" w14:textId="0A1277C8" w:rsidR="009F27A0" w:rsidRDefault="009F27A0" w:rsidP="009F27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45-</w:t>
            </w:r>
            <w:r w:rsidR="00E04D68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14:paraId="694F311A" w14:textId="0DBAC4DB" w:rsidR="009F27A0" w:rsidRDefault="009F27A0" w:rsidP="009F27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Aperiodic </w:t>
            </w:r>
            <w:r w:rsidR="00F96578">
              <w:rPr>
                <w:sz w:val="18"/>
                <w:szCs w:val="18"/>
              </w:rPr>
              <w:t xml:space="preserve">LTM </w:t>
            </w:r>
            <w:r>
              <w:rPr>
                <w:sz w:val="18"/>
                <w:szCs w:val="18"/>
              </w:rPr>
              <w:t>report on PU</w:t>
            </w:r>
            <w:r w:rsidR="00415955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CH</w:t>
            </w:r>
          </w:p>
        </w:tc>
        <w:tc>
          <w:tcPr>
            <w:tcW w:w="0" w:type="auto"/>
          </w:tcPr>
          <w:p w14:paraId="1E1B9068" w14:textId="511EAB3F" w:rsidR="009F27A0" w:rsidRPr="009F27A0" w:rsidRDefault="009F27A0" w:rsidP="009F27A0">
            <w:pPr>
              <w:rPr>
                <w:sz w:val="18"/>
                <w:szCs w:val="18"/>
              </w:rPr>
            </w:pPr>
            <w:r w:rsidRPr="009F27A0">
              <w:rPr>
                <w:sz w:val="18"/>
                <w:szCs w:val="18"/>
              </w:rPr>
              <w:t xml:space="preserve">Support </w:t>
            </w:r>
            <w:r>
              <w:rPr>
                <w:sz w:val="18"/>
                <w:szCs w:val="18"/>
              </w:rPr>
              <w:t>aperiodic</w:t>
            </w:r>
            <w:r w:rsidRPr="009F27A0">
              <w:rPr>
                <w:sz w:val="18"/>
                <w:szCs w:val="18"/>
              </w:rPr>
              <w:t xml:space="preserve"> </w:t>
            </w:r>
            <w:r w:rsidR="00F96578">
              <w:rPr>
                <w:sz w:val="18"/>
                <w:szCs w:val="18"/>
              </w:rPr>
              <w:t xml:space="preserve">LTM </w:t>
            </w:r>
            <w:r w:rsidRPr="009F27A0">
              <w:rPr>
                <w:sz w:val="18"/>
                <w:szCs w:val="18"/>
              </w:rPr>
              <w:t>report on PU</w:t>
            </w:r>
            <w:r w:rsidR="00415955">
              <w:rPr>
                <w:sz w:val="18"/>
                <w:szCs w:val="18"/>
              </w:rPr>
              <w:t>S</w:t>
            </w:r>
            <w:r w:rsidRPr="009F27A0">
              <w:rPr>
                <w:sz w:val="18"/>
                <w:szCs w:val="18"/>
              </w:rPr>
              <w:t>CH</w:t>
            </w:r>
          </w:p>
        </w:tc>
        <w:tc>
          <w:tcPr>
            <w:tcW w:w="0" w:type="auto"/>
          </w:tcPr>
          <w:p w14:paraId="227FB715" w14:textId="6C38F229" w:rsidR="009F27A0" w:rsidRDefault="00671942" w:rsidP="009F27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45-5</w:t>
            </w:r>
          </w:p>
        </w:tc>
        <w:tc>
          <w:tcPr>
            <w:tcW w:w="0" w:type="auto"/>
          </w:tcPr>
          <w:p w14:paraId="189F572E" w14:textId="77777777" w:rsidR="009F27A0" w:rsidRDefault="009F27A0" w:rsidP="009F27A0">
            <w:pPr>
              <w:rPr>
                <w:sz w:val="18"/>
                <w:szCs w:val="18"/>
              </w:rPr>
            </w:pPr>
          </w:p>
        </w:tc>
      </w:tr>
    </w:tbl>
    <w:p w14:paraId="55747AB8" w14:textId="77777777" w:rsidR="00A05AE8" w:rsidRPr="00537246" w:rsidRDefault="00A05AE8" w:rsidP="00DF2D45">
      <w:pPr>
        <w:pStyle w:val="BodyText"/>
        <w:rPr>
          <w:lang w:val="x-none"/>
        </w:rPr>
      </w:pPr>
    </w:p>
    <w:p w14:paraId="1963DDAC" w14:textId="1E3B4CA8" w:rsidR="00F63950" w:rsidRDefault="00C24B30" w:rsidP="00F63950">
      <w:pPr>
        <w:pStyle w:val="Heading2"/>
      </w:pPr>
      <w:bookmarkStart w:id="9" w:name="_Ref142240869"/>
      <w:r>
        <w:t>TA management</w:t>
      </w:r>
      <w:bookmarkEnd w:id="9"/>
    </w:p>
    <w:p w14:paraId="433B505F" w14:textId="77C4A6E7" w:rsidR="00DA5B70" w:rsidRDefault="00DA5B70" w:rsidP="00A04F49">
      <w:pPr>
        <w:pStyle w:val="BodyText"/>
      </w:pPr>
      <w:proofErr w:type="gramStart"/>
      <w:r>
        <w:t>In order to</w:t>
      </w:r>
      <w:proofErr w:type="gramEnd"/>
      <w:r>
        <w:t xml:space="preserve"> allow the fundamental baseline implementation of the mobility enhancements feature, one component of FG 45-1, should include the capability to receive TA commands. </w:t>
      </w:r>
      <w:r w:rsidR="003A02B0">
        <w:t>In our opinion, w</w:t>
      </w:r>
      <w:r>
        <w:t xml:space="preserve">ithout this component, the feature will be </w:t>
      </w:r>
      <w:r w:rsidR="003A02B0">
        <w:t xml:space="preserve">too restrictive since it will essentially </w:t>
      </w:r>
      <w:r>
        <w:t xml:space="preserve">only </w:t>
      </w:r>
      <w:r w:rsidR="003A02B0">
        <w:t xml:space="preserve">be able to </w:t>
      </w:r>
      <w:r>
        <w:t>cover microcells and/or multi-TRP implementations where there is little need for TA due to short distances.</w:t>
      </w:r>
      <w:r w:rsidR="003A02B0">
        <w:t xml:space="preserve"> </w:t>
      </w:r>
    </w:p>
    <w:p w14:paraId="095EAFC2" w14:textId="34CBDBA8" w:rsidR="00DA5B70" w:rsidRDefault="00DA5B70" w:rsidP="00A04F49">
      <w:pPr>
        <w:pStyle w:val="BodyText"/>
      </w:pPr>
      <w:r>
        <w:t>In addition, RAN1 has agreed to include t</w:t>
      </w:r>
      <w:r w:rsidR="00FC0099">
        <w:t>wo features related to TA:</w:t>
      </w:r>
    </w:p>
    <w:p w14:paraId="0BB6823E" w14:textId="1D2A6ED5" w:rsidR="00FC0099" w:rsidRDefault="00FC0099" w:rsidP="00FC0099">
      <w:pPr>
        <w:pStyle w:val="BodyText"/>
        <w:numPr>
          <w:ilvl w:val="0"/>
          <w:numId w:val="24"/>
        </w:numPr>
      </w:pPr>
      <w:r>
        <w:t xml:space="preserve">Support for PDCCH ordered PRACH </w:t>
      </w:r>
      <w:r w:rsidR="00113A5A">
        <w:t>‘</w:t>
      </w:r>
      <w:r>
        <w:t>with RAR</w:t>
      </w:r>
      <w:r w:rsidR="00113A5A">
        <w:t>’</w:t>
      </w:r>
      <w:r>
        <w:t xml:space="preserve"> or </w:t>
      </w:r>
      <w:r w:rsidR="00113A5A">
        <w:t>‘</w:t>
      </w:r>
      <w:r>
        <w:t>without RAR</w:t>
      </w:r>
      <w:r w:rsidR="00113A5A">
        <w:t>’</w:t>
      </w:r>
      <w:r>
        <w:t>, and</w:t>
      </w:r>
    </w:p>
    <w:p w14:paraId="12DE762E" w14:textId="143312EC" w:rsidR="00FC0099" w:rsidRDefault="00FC0099" w:rsidP="00FC0099">
      <w:pPr>
        <w:pStyle w:val="BodyText"/>
        <w:numPr>
          <w:ilvl w:val="0"/>
          <w:numId w:val="24"/>
        </w:numPr>
      </w:pPr>
      <w:r>
        <w:t>If ‘with RAR’ is supported, further support storing a maximum number of TA values, N</w:t>
      </w:r>
      <w:r w:rsidRPr="00FC0099">
        <w:rPr>
          <w:vertAlign w:val="subscript"/>
        </w:rPr>
        <w:t>TA-max</w:t>
      </w:r>
      <w:r>
        <w:t>.</w:t>
      </w:r>
    </w:p>
    <w:p w14:paraId="4FF7C205" w14:textId="35894696" w:rsidR="003A02B0" w:rsidRDefault="003A02B0" w:rsidP="003A02B0">
      <w:pPr>
        <w:pStyle w:val="BodyText"/>
      </w:pPr>
      <w:r>
        <w:t xml:space="preserve">Here it should be noted that with respect to 1, RAN2 has agreed to only support ‘without RAR’ </w:t>
      </w:r>
      <w:r w:rsidR="007A2743">
        <w:rPr>
          <w:highlight w:val="yellow"/>
        </w:rPr>
        <w:fldChar w:fldCharType="begin"/>
      </w:r>
      <w:r w:rsidR="007A2743">
        <w:instrText xml:space="preserve"> REF _Ref142486686 \r \h </w:instrText>
      </w:r>
      <w:r w:rsidR="007A2743">
        <w:rPr>
          <w:highlight w:val="yellow"/>
        </w:rPr>
      </w:r>
      <w:r w:rsidR="007A2743">
        <w:rPr>
          <w:highlight w:val="yellow"/>
        </w:rPr>
        <w:fldChar w:fldCharType="separate"/>
      </w:r>
      <w:r w:rsidR="004B2DAA">
        <w:t>[5]</w:t>
      </w:r>
      <w:r w:rsidR="007A2743">
        <w:rPr>
          <w:highlight w:val="yellow"/>
        </w:rPr>
        <w:fldChar w:fldCharType="end"/>
      </w:r>
      <w:r>
        <w:t xml:space="preserve"> for which reason it makes </w:t>
      </w:r>
      <w:r w:rsidR="00671942">
        <w:t>no</w:t>
      </w:r>
      <w:r>
        <w:t xml:space="preserve"> sense for RAN1 to include ‘with RAR’ as a RAN1 capability.</w:t>
      </w:r>
    </w:p>
    <w:p w14:paraId="1B033E43" w14:textId="409F34E1" w:rsidR="003A02B0" w:rsidRPr="003A02B0" w:rsidRDefault="003A02B0" w:rsidP="003A02B0">
      <w:pPr>
        <w:pStyle w:val="Observation"/>
        <w:rPr>
          <w:lang w:val="en-GB"/>
        </w:rPr>
      </w:pPr>
      <w:bookmarkStart w:id="10" w:name="_Toc142682226"/>
      <w:r w:rsidRPr="008F601C">
        <w:rPr>
          <w:lang w:val="en-GB"/>
        </w:rPr>
        <w:t xml:space="preserve">For PDCCH ordered (P)RACH, </w:t>
      </w:r>
      <w:r>
        <w:rPr>
          <w:lang w:val="en-GB"/>
        </w:rPr>
        <w:t xml:space="preserve">it has already been agreed that </w:t>
      </w:r>
      <w:r w:rsidRPr="008F601C">
        <w:rPr>
          <w:lang w:val="en-GB"/>
        </w:rPr>
        <w:t>a UE can report supporting ‘without RAR’ and/or ‘with RAR’</w:t>
      </w:r>
      <w:r>
        <w:rPr>
          <w:lang w:val="en-GB"/>
        </w:rPr>
        <w:t>. However, RAN2 has agreed to only support ‘without RAR’.</w:t>
      </w:r>
      <w:bookmarkEnd w:id="10"/>
    </w:p>
    <w:p w14:paraId="3FA5328F" w14:textId="0E530B46" w:rsidR="003A02B0" w:rsidRDefault="003A02B0" w:rsidP="003A02B0">
      <w:pPr>
        <w:pStyle w:val="BodyText"/>
      </w:pPr>
      <w:r>
        <w:t>With respect to 2 above, there are existing agreement stating that the maximum number of TA values stored by the UE is based on capability.</w:t>
      </w:r>
      <w:r w:rsidR="007A2743">
        <w:t xml:space="preserve"> However, RAN1 is still awaiting the RAN4 response about the feasibility of supporting the mechanism. Before that has been received, it is not justified to include a corresponding capability in the RAN1 UE features.</w:t>
      </w:r>
    </w:p>
    <w:p w14:paraId="754820C0" w14:textId="1CA708F8" w:rsidR="00FC0099" w:rsidRPr="00DA5B70" w:rsidRDefault="003A02B0" w:rsidP="00FC0099">
      <w:pPr>
        <w:pStyle w:val="Observation"/>
      </w:pPr>
      <w:bookmarkStart w:id="11" w:name="_Toc142682227"/>
      <w:r w:rsidRPr="008F601C">
        <w:t>The maximum number of TA values memorized by UE has already been agreed to be a UE capability</w:t>
      </w:r>
      <w:r w:rsidR="007A2743">
        <w:t xml:space="preserve"> but RAN1 should await RAN4’s response about the feasibility of the mechanism before including a corresponding feature</w:t>
      </w:r>
      <w:r>
        <w:t>.</w:t>
      </w:r>
      <w:bookmarkEnd w:id="11"/>
    </w:p>
    <w:p w14:paraId="758845E3" w14:textId="45D43FF0" w:rsidR="003605DC" w:rsidRPr="003605DC" w:rsidRDefault="003605DC" w:rsidP="003605DC">
      <w:pPr>
        <w:pStyle w:val="Proposal"/>
        <w:rPr>
          <w:lang w:val="en-GB"/>
        </w:rPr>
      </w:pPr>
      <w:bookmarkStart w:id="12" w:name="_Toc142682231"/>
      <w:r>
        <w:rPr>
          <w:lang w:val="en-GB"/>
        </w:rPr>
        <w:t>Adopt the UE features related to TA manag</w:t>
      </w:r>
      <w:r w:rsidR="00F8353B">
        <w:rPr>
          <w:lang w:val="en-GB"/>
        </w:rPr>
        <w:t>e</w:t>
      </w:r>
      <w:r>
        <w:rPr>
          <w:lang w:val="en-GB"/>
        </w:rPr>
        <w:t>ment as presented in </w:t>
      </w:r>
      <w:r w:rsidR="00F8353B">
        <w:rPr>
          <w:lang w:val="en-GB"/>
        </w:rPr>
        <w:fldChar w:fldCharType="begin"/>
      </w:r>
      <w:r w:rsidR="00F8353B">
        <w:rPr>
          <w:lang w:val="en-GB"/>
        </w:rPr>
        <w:instrText xml:space="preserve"> REF _Ref140515371 \h </w:instrText>
      </w:r>
      <w:r w:rsidR="00F8353B">
        <w:rPr>
          <w:lang w:val="en-GB"/>
        </w:rPr>
      </w:r>
      <w:r w:rsidR="00F8353B">
        <w:rPr>
          <w:lang w:val="en-GB"/>
        </w:rPr>
        <w:fldChar w:fldCharType="separate"/>
      </w:r>
      <w:r w:rsidR="004B2DAA">
        <w:t xml:space="preserve">Table </w:t>
      </w:r>
      <w:r w:rsidR="004B2DAA">
        <w:rPr>
          <w:noProof/>
        </w:rPr>
        <w:t>3</w:t>
      </w:r>
      <w:r w:rsidR="00F8353B">
        <w:rPr>
          <w:lang w:val="en-GB"/>
        </w:rPr>
        <w:fldChar w:fldCharType="end"/>
      </w:r>
      <w:r>
        <w:rPr>
          <w:lang w:val="en-GB"/>
        </w:rPr>
        <w:t>.</w:t>
      </w:r>
      <w:bookmarkEnd w:id="12"/>
    </w:p>
    <w:p w14:paraId="5F4E0278" w14:textId="2D8F6A0C" w:rsidR="003605DC" w:rsidRPr="003605DC" w:rsidRDefault="003605DC" w:rsidP="003605DC">
      <w:pPr>
        <w:pStyle w:val="Caption"/>
        <w:keepNext/>
      </w:pPr>
      <w:bookmarkStart w:id="13" w:name="_Ref14051537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B2DAA">
        <w:rPr>
          <w:noProof/>
        </w:rPr>
        <w:t>3</w:t>
      </w:r>
      <w:r>
        <w:fldChar w:fldCharType="end"/>
      </w:r>
      <w:bookmarkEnd w:id="13"/>
      <w:r>
        <w:t>: Proposed UE-features related to TA management.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6"/>
        <w:gridCol w:w="2014"/>
        <w:gridCol w:w="2180"/>
        <w:gridCol w:w="1620"/>
        <w:gridCol w:w="2029"/>
      </w:tblGrid>
      <w:tr w:rsidR="0087654D" w:rsidRPr="00B25FC6" w14:paraId="6F9EE527" w14:textId="77777777" w:rsidTr="007747B7">
        <w:tc>
          <w:tcPr>
            <w:tcW w:w="1786" w:type="dxa"/>
          </w:tcPr>
          <w:p w14:paraId="7A220988" w14:textId="77777777" w:rsidR="0087654D" w:rsidRPr="00B25FC6" w:rsidRDefault="0087654D" w:rsidP="007747B7">
            <w:pPr>
              <w:jc w:val="center"/>
              <w:rPr>
                <w:b/>
                <w:bCs/>
                <w:sz w:val="18"/>
                <w:szCs w:val="18"/>
              </w:rPr>
            </w:pPr>
            <w:r w:rsidRPr="00B25FC6">
              <w:rPr>
                <w:b/>
                <w:bCs/>
                <w:sz w:val="18"/>
                <w:szCs w:val="18"/>
              </w:rPr>
              <w:t>Index</w:t>
            </w:r>
          </w:p>
        </w:tc>
        <w:tc>
          <w:tcPr>
            <w:tcW w:w="2014" w:type="dxa"/>
          </w:tcPr>
          <w:p w14:paraId="06D49215" w14:textId="77777777" w:rsidR="0087654D" w:rsidRPr="00B25FC6" w:rsidRDefault="0087654D" w:rsidP="007747B7">
            <w:pPr>
              <w:jc w:val="center"/>
              <w:rPr>
                <w:b/>
                <w:bCs/>
                <w:sz w:val="18"/>
                <w:szCs w:val="18"/>
              </w:rPr>
            </w:pPr>
            <w:r w:rsidRPr="00B25FC6">
              <w:rPr>
                <w:b/>
                <w:bCs/>
                <w:sz w:val="18"/>
                <w:szCs w:val="18"/>
              </w:rPr>
              <w:t>Feature group</w:t>
            </w:r>
          </w:p>
        </w:tc>
        <w:tc>
          <w:tcPr>
            <w:tcW w:w="2180" w:type="dxa"/>
          </w:tcPr>
          <w:p w14:paraId="23F4E3DB" w14:textId="77777777" w:rsidR="0087654D" w:rsidRPr="00B25FC6" w:rsidRDefault="0087654D" w:rsidP="007747B7">
            <w:pPr>
              <w:jc w:val="center"/>
              <w:rPr>
                <w:b/>
                <w:bCs/>
                <w:sz w:val="18"/>
                <w:szCs w:val="18"/>
              </w:rPr>
            </w:pPr>
            <w:r w:rsidRPr="00B25FC6">
              <w:rPr>
                <w:b/>
                <w:bCs/>
                <w:sz w:val="18"/>
                <w:szCs w:val="18"/>
              </w:rPr>
              <w:t>Components</w:t>
            </w:r>
          </w:p>
        </w:tc>
        <w:tc>
          <w:tcPr>
            <w:tcW w:w="1620" w:type="dxa"/>
          </w:tcPr>
          <w:p w14:paraId="04D61331" w14:textId="77777777" w:rsidR="0087654D" w:rsidRPr="00B25FC6" w:rsidRDefault="0087654D" w:rsidP="007747B7">
            <w:pPr>
              <w:jc w:val="center"/>
              <w:rPr>
                <w:b/>
                <w:bCs/>
                <w:sz w:val="18"/>
                <w:szCs w:val="18"/>
              </w:rPr>
            </w:pPr>
            <w:r w:rsidRPr="0087654D">
              <w:rPr>
                <w:b/>
                <w:bCs/>
                <w:sz w:val="18"/>
                <w:szCs w:val="18"/>
              </w:rPr>
              <w:t>Prerequisite feature groups</w:t>
            </w:r>
          </w:p>
        </w:tc>
        <w:tc>
          <w:tcPr>
            <w:tcW w:w="2029" w:type="dxa"/>
          </w:tcPr>
          <w:p w14:paraId="23AAEEFB" w14:textId="77777777" w:rsidR="0087654D" w:rsidRPr="00B25FC6" w:rsidRDefault="0087654D" w:rsidP="007747B7">
            <w:pPr>
              <w:jc w:val="center"/>
              <w:rPr>
                <w:b/>
                <w:bCs/>
                <w:sz w:val="18"/>
                <w:szCs w:val="18"/>
              </w:rPr>
            </w:pPr>
            <w:r w:rsidRPr="00B25FC6">
              <w:rPr>
                <w:b/>
                <w:bCs/>
                <w:sz w:val="18"/>
                <w:szCs w:val="18"/>
              </w:rPr>
              <w:t>Note</w:t>
            </w:r>
          </w:p>
        </w:tc>
      </w:tr>
      <w:tr w:rsidR="00415955" w:rsidRPr="00A05AE8" w14:paraId="735D38C4" w14:textId="77777777" w:rsidTr="007747B7">
        <w:tc>
          <w:tcPr>
            <w:tcW w:w="1786" w:type="dxa"/>
          </w:tcPr>
          <w:p w14:paraId="3DC9FE6E" w14:textId="577B06FD" w:rsidR="00415955" w:rsidRPr="00A05AE8" w:rsidRDefault="00415955" w:rsidP="00415955">
            <w:pPr>
              <w:rPr>
                <w:sz w:val="18"/>
                <w:szCs w:val="18"/>
              </w:rPr>
            </w:pPr>
            <w:r w:rsidRPr="00A05AE8">
              <w:rPr>
                <w:sz w:val="18"/>
                <w:szCs w:val="18"/>
              </w:rPr>
              <w:t>45-</w:t>
            </w:r>
            <w:r w:rsidR="00671942">
              <w:rPr>
                <w:sz w:val="18"/>
                <w:szCs w:val="18"/>
              </w:rPr>
              <w:t>9</w:t>
            </w:r>
          </w:p>
        </w:tc>
        <w:tc>
          <w:tcPr>
            <w:tcW w:w="2014" w:type="dxa"/>
          </w:tcPr>
          <w:p w14:paraId="0932A625" w14:textId="0FBED0BC" w:rsidR="00415955" w:rsidRPr="00A05AE8" w:rsidRDefault="00415955" w:rsidP="004159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Early sync w/o RAR</w:t>
            </w:r>
          </w:p>
        </w:tc>
        <w:tc>
          <w:tcPr>
            <w:tcW w:w="2180" w:type="dxa"/>
          </w:tcPr>
          <w:p w14:paraId="1C7F4EBF" w14:textId="03BEF944" w:rsidR="00415955" w:rsidRPr="00AA3419" w:rsidRDefault="00415955" w:rsidP="00AA34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Support for candidate cell(s) </w:t>
            </w:r>
            <w:r w:rsidRPr="00F7209B">
              <w:rPr>
                <w:sz w:val="18"/>
                <w:szCs w:val="18"/>
              </w:rPr>
              <w:t>TA acquisition before cell switch command is received</w:t>
            </w:r>
          </w:p>
        </w:tc>
        <w:tc>
          <w:tcPr>
            <w:tcW w:w="1620" w:type="dxa"/>
          </w:tcPr>
          <w:p w14:paraId="5AFCAAA9" w14:textId="77777777" w:rsidR="00415955" w:rsidRPr="00A05AE8" w:rsidRDefault="00415955" w:rsidP="00415955">
            <w:pPr>
              <w:rPr>
                <w:sz w:val="18"/>
                <w:szCs w:val="18"/>
              </w:rPr>
            </w:pPr>
          </w:p>
        </w:tc>
        <w:tc>
          <w:tcPr>
            <w:tcW w:w="2029" w:type="dxa"/>
          </w:tcPr>
          <w:p w14:paraId="2A2BF4DB" w14:textId="195F263A" w:rsidR="00415955" w:rsidRPr="00F7209B" w:rsidRDefault="00415955" w:rsidP="00415955">
            <w:pPr>
              <w:rPr>
                <w:sz w:val="18"/>
                <w:szCs w:val="18"/>
                <w:lang w:val="en-GB"/>
              </w:rPr>
            </w:pPr>
          </w:p>
        </w:tc>
      </w:tr>
    </w:tbl>
    <w:p w14:paraId="40DD0553" w14:textId="77777777" w:rsidR="0087654D" w:rsidRPr="00BF0436" w:rsidRDefault="0087654D" w:rsidP="00A04F49">
      <w:pPr>
        <w:pStyle w:val="BodyText"/>
        <w:rPr>
          <w:lang w:val="x-none"/>
        </w:rPr>
      </w:pPr>
    </w:p>
    <w:p w14:paraId="37EB5693" w14:textId="02923219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6544F46" w14:textId="6B6E6DB6" w:rsidR="004B2DAA" w:rsidRDefault="006F6582" w:rsidP="004B2DA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2682223" w:history="1">
        <w:r w:rsidR="004B2DAA" w:rsidRPr="008E73B2">
          <w:rPr>
            <w:rStyle w:val="Hyperlink"/>
            <w:noProof/>
          </w:rPr>
          <w:t>Observation 1</w:t>
        </w:r>
        <w:r w:rsidR="004B2DA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4B2DAA" w:rsidRPr="008E73B2">
          <w:rPr>
            <w:rStyle w:val="Hyperlink"/>
            <w:noProof/>
          </w:rPr>
          <w:t>The UE’s actual measurement capability is a RAN4 capability whereas the UE’s reporting capability is a RAN1 capability.</w:t>
        </w:r>
      </w:hyperlink>
    </w:p>
    <w:p w14:paraId="6B71E5A0" w14:textId="22A7C871" w:rsidR="004B2DAA" w:rsidRDefault="004B2DAA" w:rsidP="004B2DA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2682224" w:history="1">
        <w:r w:rsidRPr="008E73B2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8E73B2">
          <w:rPr>
            <w:rStyle w:val="Hyperlink"/>
            <w:noProof/>
          </w:rPr>
          <w:t xml:space="preserve">The number of reported cells, M, and number of beams per cell, L, as well as the total number of beams, M </w:t>
        </w:r>
        <w:r w:rsidRPr="008E73B2">
          <w:rPr>
            <w:rStyle w:val="Hyperlink"/>
            <w:noProof/>
            <w:szCs w:val="20"/>
          </w:rPr>
          <w:sym w:font="Symbol" w:char="F0B4"/>
        </w:r>
        <w:r w:rsidRPr="008E73B2">
          <w:rPr>
            <w:rStyle w:val="Hyperlink"/>
            <w:noProof/>
          </w:rPr>
          <w:t xml:space="preserve"> L, for beam selection have already been agreed to be UE capabilities.</w:t>
        </w:r>
      </w:hyperlink>
    </w:p>
    <w:p w14:paraId="0B8329FB" w14:textId="272F9066" w:rsidR="004B2DAA" w:rsidRDefault="004B2DAA" w:rsidP="004B2DA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2682225" w:history="1">
        <w:r w:rsidRPr="008E73B2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8E73B2">
          <w:rPr>
            <w:rStyle w:val="Hyperlink"/>
            <w:noProof/>
          </w:rPr>
          <w:t>Including</w:t>
        </w:r>
        <w:r w:rsidRPr="008E73B2">
          <w:rPr>
            <w:rStyle w:val="Hyperlink"/>
            <w:noProof/>
            <w:lang w:val="x-none"/>
          </w:rPr>
          <w:t xml:space="preserve"> </w:t>
        </w:r>
        <w:r w:rsidRPr="008E73B2">
          <w:rPr>
            <w:rStyle w:val="Hyperlink"/>
            <w:noProof/>
          </w:rPr>
          <w:t>the</w:t>
        </w:r>
        <w:r w:rsidRPr="008E73B2">
          <w:rPr>
            <w:rStyle w:val="Hyperlink"/>
            <w:noProof/>
            <w:lang w:val="x-none"/>
          </w:rPr>
          <w:t xml:space="preserve"> current SpCell in the L1 measurement report</w:t>
        </w:r>
        <w:r w:rsidRPr="008E73B2">
          <w:rPr>
            <w:rStyle w:val="Hyperlink"/>
            <w:noProof/>
          </w:rPr>
          <w:t xml:space="preserve"> has been agreed to be based on UE capability.</w:t>
        </w:r>
      </w:hyperlink>
    </w:p>
    <w:p w14:paraId="41EE4997" w14:textId="6F921599" w:rsidR="004B2DAA" w:rsidRDefault="004B2DAA" w:rsidP="004B2DA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2682226" w:history="1">
        <w:r w:rsidRPr="008E73B2">
          <w:rPr>
            <w:rStyle w:val="Hyperlink"/>
            <w:noProof/>
            <w:lang w:val="en-GB"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8E73B2">
          <w:rPr>
            <w:rStyle w:val="Hyperlink"/>
            <w:noProof/>
            <w:lang w:val="en-GB"/>
          </w:rPr>
          <w:t>For PDCCH ordered (P)RACH, it has already been agreed that a UE can report supporting ‘without RAR’ and/or ‘with RAR’. However, RAN2 has agreed to only support ‘without RAR’.</w:t>
        </w:r>
      </w:hyperlink>
    </w:p>
    <w:p w14:paraId="6D8A03AA" w14:textId="6999B259" w:rsidR="004B2DAA" w:rsidRDefault="004B2DAA" w:rsidP="004B2DA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2682227" w:history="1">
        <w:r w:rsidRPr="008E73B2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8E73B2">
          <w:rPr>
            <w:rStyle w:val="Hyperlink"/>
            <w:noProof/>
          </w:rPr>
          <w:t>The maximum number of TA values memorized by UE has already been agreed to be a UE capability but RAN1 should await RAN4’s response about the feasibility of the mechanism before including a corresponding feature.</w:t>
        </w:r>
      </w:hyperlink>
    </w:p>
    <w:p w14:paraId="7D91EC5D" w14:textId="62BB7A7B" w:rsidR="006E1C82" w:rsidRDefault="006F6582" w:rsidP="004B2DA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77777777" w:rsidR="006E1C82" w:rsidRDefault="008E065E" w:rsidP="004B2DAA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1540761" w14:textId="2A602986" w:rsidR="004B2DAA" w:rsidRDefault="006E1C82" w:rsidP="004B2DA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2682228" w:history="1">
        <w:r w:rsidR="004B2DAA" w:rsidRPr="004B68E4">
          <w:rPr>
            <w:rStyle w:val="Hyperlink"/>
            <w:noProof/>
            <w:lang w:val="en-GB" w:eastAsia="ja-JP"/>
          </w:rPr>
          <w:t>Proposal 1</w:t>
        </w:r>
        <w:r w:rsidR="004B2DA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4B2DAA" w:rsidRPr="004B68E4">
          <w:rPr>
            <w:rStyle w:val="Hyperlink"/>
            <w:noProof/>
            <w:lang w:val="en-GB"/>
          </w:rPr>
          <w:t>UE-features related to the unified TCI framework are provided per band.</w:t>
        </w:r>
      </w:hyperlink>
    </w:p>
    <w:p w14:paraId="5FABDCC4" w14:textId="33F129D6" w:rsidR="004B2DAA" w:rsidRDefault="004B2DAA" w:rsidP="004B2DA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2682229" w:history="1">
        <w:r w:rsidRPr="004B68E4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4B68E4">
          <w:rPr>
            <w:rStyle w:val="Hyperlink"/>
            <w:noProof/>
            <w:lang w:val="en-GB"/>
          </w:rPr>
          <w:t xml:space="preserve">Adopt the UE features related to beam indication as presented in </w:t>
        </w:r>
        <w:r w:rsidRPr="004B68E4">
          <w:rPr>
            <w:rStyle w:val="Hyperlink"/>
            <w:noProof/>
          </w:rPr>
          <w:t>Table 1</w:t>
        </w:r>
        <w:r w:rsidRPr="004B68E4">
          <w:rPr>
            <w:rStyle w:val="Hyperlink"/>
            <w:noProof/>
            <w:lang w:val="en-GB"/>
          </w:rPr>
          <w:t>.</w:t>
        </w:r>
      </w:hyperlink>
    </w:p>
    <w:p w14:paraId="5F4144CF" w14:textId="0C3A60BE" w:rsidR="004B2DAA" w:rsidRDefault="004B2DAA" w:rsidP="004B2DA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2682230" w:history="1">
        <w:r w:rsidRPr="004B68E4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4B68E4">
          <w:rPr>
            <w:rStyle w:val="Hyperlink"/>
            <w:noProof/>
            <w:lang w:val="en-GB"/>
          </w:rPr>
          <w:t>Adopt the UE features related to measurement reporting as presented in </w:t>
        </w:r>
        <w:r w:rsidRPr="004B68E4">
          <w:rPr>
            <w:rStyle w:val="Hyperlink"/>
            <w:noProof/>
          </w:rPr>
          <w:t>Table 2</w:t>
        </w:r>
        <w:r w:rsidRPr="004B68E4">
          <w:rPr>
            <w:rStyle w:val="Hyperlink"/>
            <w:noProof/>
            <w:lang w:val="en-GB"/>
          </w:rPr>
          <w:t>.</w:t>
        </w:r>
      </w:hyperlink>
    </w:p>
    <w:p w14:paraId="65F9B1D5" w14:textId="6652B331" w:rsidR="004B2DAA" w:rsidRDefault="004B2DAA" w:rsidP="004B2DA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2682231" w:history="1">
        <w:r w:rsidRPr="004B68E4">
          <w:rPr>
            <w:rStyle w:val="Hyperlink"/>
            <w:noProof/>
            <w:lang w:val="en-GB"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4B68E4">
          <w:rPr>
            <w:rStyle w:val="Hyperlink"/>
            <w:noProof/>
            <w:lang w:val="en-GB"/>
          </w:rPr>
          <w:t>Adopt the UE features related to TA management as presented in </w:t>
        </w:r>
        <w:r w:rsidRPr="004B68E4">
          <w:rPr>
            <w:rStyle w:val="Hyperlink"/>
            <w:noProof/>
          </w:rPr>
          <w:t>Table 3</w:t>
        </w:r>
        <w:r w:rsidRPr="004B68E4">
          <w:rPr>
            <w:rStyle w:val="Hyperlink"/>
            <w:noProof/>
            <w:lang w:val="en-GB"/>
          </w:rPr>
          <w:t>.</w:t>
        </w:r>
      </w:hyperlink>
    </w:p>
    <w:p w14:paraId="6584278B" w14:textId="37282327" w:rsidR="008E065E" w:rsidRPr="00CE0424" w:rsidRDefault="006E1C82" w:rsidP="004B2DAA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71D79D99" w14:textId="77777777" w:rsidR="00F507D1" w:rsidRPr="00CE0424" w:rsidRDefault="00F507D1" w:rsidP="00CE0424">
      <w:pPr>
        <w:pStyle w:val="Heading1"/>
      </w:pPr>
      <w:bookmarkStart w:id="14" w:name="_In-sequence_SDU_delivery"/>
      <w:bookmarkEnd w:id="14"/>
      <w:r w:rsidRPr="00CE0424">
        <w:t>References</w:t>
      </w:r>
    </w:p>
    <w:p w14:paraId="77C5E852" w14:textId="5E6C1E3C" w:rsidR="005F3025" w:rsidRDefault="005D3E49" w:rsidP="00311702">
      <w:pPr>
        <w:pStyle w:val="Reference"/>
      </w:pPr>
      <w:bookmarkStart w:id="15" w:name="_Ref142311448"/>
      <w:bookmarkStart w:id="16" w:name="_Ref174151459"/>
      <w:bookmarkStart w:id="17" w:name="_Ref189809556"/>
      <w:r w:rsidRPr="005D3E49">
        <w:t>RP-231475</w:t>
      </w:r>
      <w:r>
        <w:t xml:space="preserve">, </w:t>
      </w:r>
      <w:r w:rsidR="00863FD2">
        <w:t>“</w:t>
      </w:r>
      <w:r w:rsidR="00863FD2" w:rsidRPr="00863FD2">
        <w:t>Revised WID on Further NR mobility enhancements</w:t>
      </w:r>
      <w:r w:rsidR="00863FD2">
        <w:t>,” MediaTek, Apple, RAN #100, June 2023.</w:t>
      </w:r>
      <w:bookmarkEnd w:id="15"/>
    </w:p>
    <w:p w14:paraId="7E15E202" w14:textId="05BF6F0E" w:rsidR="00D238CC" w:rsidRPr="00081D75" w:rsidRDefault="00D238CC" w:rsidP="00311702">
      <w:pPr>
        <w:pStyle w:val="Reference"/>
      </w:pPr>
      <w:bookmarkStart w:id="18" w:name="_Ref83273940"/>
      <w:bookmarkStart w:id="19" w:name="_Ref140510385"/>
      <w:r w:rsidRPr="004F0473">
        <w:t>R1-2001513</w:t>
      </w:r>
      <w:r>
        <w:t xml:space="preserve">, </w:t>
      </w:r>
      <w:r w:rsidR="00081D75">
        <w:t>“</w:t>
      </w:r>
      <w:r w:rsidRPr="004F0473">
        <w:t>Guidelines for UE capability definitions</w:t>
      </w:r>
      <w:bookmarkEnd w:id="18"/>
      <w:r>
        <w:t>,</w:t>
      </w:r>
      <w:r w:rsidR="00081D75">
        <w:t>”</w:t>
      </w:r>
      <w:r>
        <w:t xml:space="preserve"> </w:t>
      </w:r>
      <w:r>
        <w:rPr>
          <w:rFonts w:cs="Arial"/>
          <w:color w:val="000000"/>
        </w:rPr>
        <w:t>RAN2,</w:t>
      </w:r>
      <w:r w:rsidRPr="00D238CC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Ericsson, Intel, RAN1 #100, April 2020.</w:t>
      </w:r>
      <w:bookmarkEnd w:id="19"/>
    </w:p>
    <w:p w14:paraId="0D482A21" w14:textId="657A39E7" w:rsidR="00081D75" w:rsidRDefault="00081D75" w:rsidP="00311702">
      <w:pPr>
        <w:pStyle w:val="Reference"/>
      </w:pPr>
      <w:bookmarkStart w:id="20" w:name="_Ref142311464"/>
      <w:r w:rsidRPr="00081D75">
        <w:t>R1-2306381</w:t>
      </w:r>
      <w:r>
        <w:t>, “</w:t>
      </w:r>
      <w:r w:rsidRPr="00081D75">
        <w:t>Further Guidelines on UE capability definitions</w:t>
      </w:r>
      <w:r>
        <w:t>,” RAN2, Ericsson, RAN1 #114, August 2023.</w:t>
      </w:r>
      <w:bookmarkEnd w:id="20"/>
    </w:p>
    <w:p w14:paraId="1D0C335A" w14:textId="19CB2ECB" w:rsidR="0097483E" w:rsidRDefault="0097483E" w:rsidP="00311702">
      <w:pPr>
        <w:pStyle w:val="Reference"/>
      </w:pPr>
      <w:bookmarkStart w:id="21" w:name="_Ref142639639"/>
      <w:r w:rsidRPr="0097483E">
        <w:t>R1-2306601</w:t>
      </w:r>
      <w:r>
        <w:t>, “</w:t>
      </w:r>
      <w:r w:rsidRPr="0097483E">
        <w:t>L1 enhancements to inter-cell beam management</w:t>
      </w:r>
      <w:r>
        <w:t>,” Ericsson, RAN1 #114, August 2023.</w:t>
      </w:r>
      <w:bookmarkEnd w:id="21"/>
    </w:p>
    <w:p w14:paraId="715CA09B" w14:textId="14F22C79" w:rsidR="003A7EF3" w:rsidRPr="00CE0424" w:rsidRDefault="00863FD2" w:rsidP="00CE0424">
      <w:pPr>
        <w:pStyle w:val="Reference"/>
      </w:pPr>
      <w:bookmarkStart w:id="22" w:name="_Ref142486686"/>
      <w:r>
        <w:t>R2-</w:t>
      </w:r>
      <w:r w:rsidR="00BC02BA" w:rsidRPr="00BC02BA">
        <w:t>2306553</w:t>
      </w:r>
      <w:r>
        <w:t>, “</w:t>
      </w:r>
      <w:r w:rsidR="00BC02BA" w:rsidRPr="00BC02BA">
        <w:t>Report of 3GPP TSG RAN WG2 meeting #121bis-e</w:t>
      </w:r>
      <w:r>
        <w:t xml:space="preserve">”, </w:t>
      </w:r>
      <w:r w:rsidR="00BC02BA">
        <w:t xml:space="preserve">ETSI MCC, </w:t>
      </w:r>
      <w:r>
        <w:t>RAN2 #121-bis</w:t>
      </w:r>
      <w:r w:rsidR="00BC02BA">
        <w:t>, Online, April 2023.</w:t>
      </w:r>
      <w:bookmarkEnd w:id="16"/>
      <w:bookmarkEnd w:id="17"/>
      <w:bookmarkEnd w:id="22"/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8ED65" w14:textId="77777777" w:rsidR="00CB1185" w:rsidRDefault="00CB1185">
      <w:r>
        <w:separator/>
      </w:r>
    </w:p>
  </w:endnote>
  <w:endnote w:type="continuationSeparator" w:id="0">
    <w:p w14:paraId="08008FAF" w14:textId="77777777" w:rsidR="00CB1185" w:rsidRDefault="00CB1185">
      <w:r>
        <w:continuationSeparator/>
      </w:r>
    </w:p>
  </w:endnote>
  <w:endnote w:type="continuationNotice" w:id="1">
    <w:p w14:paraId="24528E27" w14:textId="77777777" w:rsidR="00CB1185" w:rsidRDefault="00CB11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A99D4" w14:textId="77777777" w:rsidR="00CB1185" w:rsidRDefault="00CB1185">
      <w:r>
        <w:separator/>
      </w:r>
    </w:p>
  </w:footnote>
  <w:footnote w:type="continuationSeparator" w:id="0">
    <w:p w14:paraId="483D9D4C" w14:textId="77777777" w:rsidR="00CB1185" w:rsidRDefault="00CB1185">
      <w:r>
        <w:continuationSeparator/>
      </w:r>
    </w:p>
  </w:footnote>
  <w:footnote w:type="continuationNotice" w:id="1">
    <w:p w14:paraId="65ADAB27" w14:textId="77777777" w:rsidR="00CB1185" w:rsidRDefault="00CB11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FBE2750"/>
    <w:multiLevelType w:val="hybridMultilevel"/>
    <w:tmpl w:val="6C0C8CA0"/>
    <w:lvl w:ilvl="0" w:tplc="60481A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A17A20"/>
    <w:multiLevelType w:val="hybridMultilevel"/>
    <w:tmpl w:val="5DEEE7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42751D"/>
    <w:multiLevelType w:val="hybridMultilevel"/>
    <w:tmpl w:val="55447786"/>
    <w:lvl w:ilvl="0" w:tplc="8B301144">
      <w:start w:val="4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5F27483"/>
    <w:multiLevelType w:val="hybridMultilevel"/>
    <w:tmpl w:val="F494597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2E4D29"/>
    <w:multiLevelType w:val="hybridMultilevel"/>
    <w:tmpl w:val="F71CA2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8C6060"/>
    <w:multiLevelType w:val="hybridMultilevel"/>
    <w:tmpl w:val="E6E44BDE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8A2C64F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6942EE"/>
    <w:multiLevelType w:val="hybridMultilevel"/>
    <w:tmpl w:val="A9CC6934"/>
    <w:lvl w:ilvl="0" w:tplc="54E416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92AED"/>
    <w:multiLevelType w:val="hybridMultilevel"/>
    <w:tmpl w:val="3E4A2CFC"/>
    <w:lvl w:ilvl="0" w:tplc="0EE026B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1886A09"/>
    <w:multiLevelType w:val="hybridMultilevel"/>
    <w:tmpl w:val="3E4A2CF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ED3CFE"/>
    <w:multiLevelType w:val="hybridMultilevel"/>
    <w:tmpl w:val="E6E44BD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AB26A6A"/>
    <w:multiLevelType w:val="hybridMultilevel"/>
    <w:tmpl w:val="A9CC693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C07908"/>
    <w:multiLevelType w:val="hybridMultilevel"/>
    <w:tmpl w:val="BAAAAD2E"/>
    <w:lvl w:ilvl="0" w:tplc="27FE933A">
      <w:start w:val="1"/>
      <w:numFmt w:val="decimal"/>
      <w:pStyle w:val="ListParagraph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3178"/>
    <w:multiLevelType w:val="multilevel"/>
    <w:tmpl w:val="419EAB0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1E0D18"/>
    <w:multiLevelType w:val="hybridMultilevel"/>
    <w:tmpl w:val="96AA915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A2F2459"/>
    <w:multiLevelType w:val="hybridMultilevel"/>
    <w:tmpl w:val="B6A673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511139">
    <w:abstractNumId w:val="13"/>
  </w:num>
  <w:num w:numId="2" w16cid:durableId="1904366334">
    <w:abstractNumId w:val="11"/>
  </w:num>
  <w:num w:numId="3" w16cid:durableId="702098206">
    <w:abstractNumId w:val="0"/>
  </w:num>
  <w:num w:numId="4" w16cid:durableId="136074357">
    <w:abstractNumId w:val="15"/>
  </w:num>
  <w:num w:numId="5" w16cid:durableId="481045217">
    <w:abstractNumId w:val="16"/>
  </w:num>
  <w:num w:numId="6" w16cid:durableId="1788348872">
    <w:abstractNumId w:val="17"/>
  </w:num>
  <w:num w:numId="7" w16cid:durableId="1119373907">
    <w:abstractNumId w:val="5"/>
  </w:num>
  <w:num w:numId="8" w16cid:durableId="1159469026">
    <w:abstractNumId w:val="7"/>
  </w:num>
  <w:num w:numId="9" w16cid:durableId="2034959371">
    <w:abstractNumId w:val="1"/>
  </w:num>
  <w:num w:numId="10" w16cid:durableId="1942567524">
    <w:abstractNumId w:val="25"/>
  </w:num>
  <w:num w:numId="11" w16cid:durableId="1177967256">
    <w:abstractNumId w:val="10"/>
  </w:num>
  <w:num w:numId="12" w16cid:durableId="1950578297">
    <w:abstractNumId w:val="23"/>
  </w:num>
  <w:num w:numId="13" w16cid:durableId="564030403">
    <w:abstractNumId w:val="22"/>
  </w:num>
  <w:num w:numId="14" w16cid:durableId="846017451">
    <w:abstractNumId w:val="21"/>
  </w:num>
  <w:num w:numId="15" w16cid:durableId="221260542">
    <w:abstractNumId w:val="12"/>
  </w:num>
  <w:num w:numId="16" w16cid:durableId="1911698222">
    <w:abstractNumId w:val="14"/>
  </w:num>
  <w:num w:numId="17" w16cid:durableId="1773554233">
    <w:abstractNumId w:val="3"/>
  </w:num>
  <w:num w:numId="18" w16cid:durableId="1414081143">
    <w:abstractNumId w:val="9"/>
  </w:num>
  <w:num w:numId="19" w16cid:durableId="1692950674">
    <w:abstractNumId w:val="4"/>
  </w:num>
  <w:num w:numId="20" w16cid:durableId="1059745568">
    <w:abstractNumId w:val="2"/>
  </w:num>
  <w:num w:numId="21" w16cid:durableId="1426194807">
    <w:abstractNumId w:val="8"/>
  </w:num>
  <w:num w:numId="22" w16cid:durableId="214657711">
    <w:abstractNumId w:val="6"/>
  </w:num>
  <w:num w:numId="23" w16cid:durableId="957221943">
    <w:abstractNumId w:val="24"/>
  </w:num>
  <w:num w:numId="24" w16cid:durableId="563876376">
    <w:abstractNumId w:val="26"/>
  </w:num>
  <w:num w:numId="25" w16cid:durableId="413406218">
    <w:abstractNumId w:val="19"/>
  </w:num>
  <w:num w:numId="26" w16cid:durableId="960041272">
    <w:abstractNumId w:val="18"/>
  </w:num>
  <w:num w:numId="27" w16cid:durableId="2110420464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2FED"/>
    <w:rsid w:val="0000564C"/>
    <w:rsid w:val="00006446"/>
    <w:rsid w:val="00006896"/>
    <w:rsid w:val="00007CDC"/>
    <w:rsid w:val="00011B28"/>
    <w:rsid w:val="00015D15"/>
    <w:rsid w:val="0002011E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2B80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1D75"/>
    <w:rsid w:val="000822B8"/>
    <w:rsid w:val="000855EB"/>
    <w:rsid w:val="00085B52"/>
    <w:rsid w:val="00085D00"/>
    <w:rsid w:val="000866F2"/>
    <w:rsid w:val="0009009F"/>
    <w:rsid w:val="00091557"/>
    <w:rsid w:val="000924C1"/>
    <w:rsid w:val="000924F0"/>
    <w:rsid w:val="00093474"/>
    <w:rsid w:val="000950CC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7F0E"/>
    <w:rsid w:val="000D0D07"/>
    <w:rsid w:val="000D344B"/>
    <w:rsid w:val="000D4797"/>
    <w:rsid w:val="000E0527"/>
    <w:rsid w:val="000E1E92"/>
    <w:rsid w:val="000F06D6"/>
    <w:rsid w:val="000F0EB1"/>
    <w:rsid w:val="000F1106"/>
    <w:rsid w:val="000F3BE9"/>
    <w:rsid w:val="000F3F6C"/>
    <w:rsid w:val="000F5274"/>
    <w:rsid w:val="000F6DF3"/>
    <w:rsid w:val="001005FF"/>
    <w:rsid w:val="001062FB"/>
    <w:rsid w:val="001063E6"/>
    <w:rsid w:val="001130A1"/>
    <w:rsid w:val="00113A5A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42E8"/>
    <w:rsid w:val="001551B5"/>
    <w:rsid w:val="00155BF6"/>
    <w:rsid w:val="001659C1"/>
    <w:rsid w:val="00173A8E"/>
    <w:rsid w:val="0017502C"/>
    <w:rsid w:val="001770D3"/>
    <w:rsid w:val="0018143F"/>
    <w:rsid w:val="00181FF8"/>
    <w:rsid w:val="00190AC1"/>
    <w:rsid w:val="0019214E"/>
    <w:rsid w:val="0019341A"/>
    <w:rsid w:val="00197DF9"/>
    <w:rsid w:val="001A1987"/>
    <w:rsid w:val="001A2564"/>
    <w:rsid w:val="001A3711"/>
    <w:rsid w:val="001A6173"/>
    <w:rsid w:val="001A6CBA"/>
    <w:rsid w:val="001B07B8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2F48"/>
    <w:rsid w:val="002035A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4B30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60D"/>
    <w:rsid w:val="002907B5"/>
    <w:rsid w:val="00292EB7"/>
    <w:rsid w:val="00294557"/>
    <w:rsid w:val="00296227"/>
    <w:rsid w:val="00296F44"/>
    <w:rsid w:val="0029777D"/>
    <w:rsid w:val="002A055E"/>
    <w:rsid w:val="002A1D4E"/>
    <w:rsid w:val="002A2869"/>
    <w:rsid w:val="002A578E"/>
    <w:rsid w:val="002B24D6"/>
    <w:rsid w:val="002B34BE"/>
    <w:rsid w:val="002B376A"/>
    <w:rsid w:val="002B60CD"/>
    <w:rsid w:val="002C41E6"/>
    <w:rsid w:val="002D067B"/>
    <w:rsid w:val="002D071A"/>
    <w:rsid w:val="002D3453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3E0"/>
    <w:rsid w:val="0030256B"/>
    <w:rsid w:val="0030501F"/>
    <w:rsid w:val="00306B85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05DC"/>
    <w:rsid w:val="0036280B"/>
    <w:rsid w:val="00370E47"/>
    <w:rsid w:val="003742AC"/>
    <w:rsid w:val="00377CE1"/>
    <w:rsid w:val="00385BF0"/>
    <w:rsid w:val="00387103"/>
    <w:rsid w:val="003939FF"/>
    <w:rsid w:val="003A02B0"/>
    <w:rsid w:val="003A2223"/>
    <w:rsid w:val="003A2A0F"/>
    <w:rsid w:val="003A45A1"/>
    <w:rsid w:val="003A5B0A"/>
    <w:rsid w:val="003A6BAC"/>
    <w:rsid w:val="003A70A4"/>
    <w:rsid w:val="003A7EF3"/>
    <w:rsid w:val="003B159C"/>
    <w:rsid w:val="003B363F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0CAA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955"/>
    <w:rsid w:val="00421105"/>
    <w:rsid w:val="00422AA4"/>
    <w:rsid w:val="004242F4"/>
    <w:rsid w:val="00427248"/>
    <w:rsid w:val="00435649"/>
    <w:rsid w:val="00437447"/>
    <w:rsid w:val="00441A92"/>
    <w:rsid w:val="00442E26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67283"/>
    <w:rsid w:val="00470C31"/>
    <w:rsid w:val="0047116E"/>
    <w:rsid w:val="00471DE0"/>
    <w:rsid w:val="004734D0"/>
    <w:rsid w:val="0047556B"/>
    <w:rsid w:val="00477768"/>
    <w:rsid w:val="00492BC5"/>
    <w:rsid w:val="004964F1"/>
    <w:rsid w:val="004A16BC"/>
    <w:rsid w:val="004A2B94"/>
    <w:rsid w:val="004B2DAA"/>
    <w:rsid w:val="004B6F6A"/>
    <w:rsid w:val="004B7C0C"/>
    <w:rsid w:val="004C02F6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7F1"/>
    <w:rsid w:val="00506557"/>
    <w:rsid w:val="0050677A"/>
    <w:rsid w:val="005108D8"/>
    <w:rsid w:val="005116F9"/>
    <w:rsid w:val="005153A7"/>
    <w:rsid w:val="005219CF"/>
    <w:rsid w:val="00534B59"/>
    <w:rsid w:val="00536759"/>
    <w:rsid w:val="00537246"/>
    <w:rsid w:val="00537C62"/>
    <w:rsid w:val="00546970"/>
    <w:rsid w:val="00554E19"/>
    <w:rsid w:val="0056121F"/>
    <w:rsid w:val="00572505"/>
    <w:rsid w:val="00574734"/>
    <w:rsid w:val="00575ED5"/>
    <w:rsid w:val="00580FD3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3E49"/>
    <w:rsid w:val="005D6ECB"/>
    <w:rsid w:val="005E385F"/>
    <w:rsid w:val="005E5B81"/>
    <w:rsid w:val="005F2CB1"/>
    <w:rsid w:val="005F3025"/>
    <w:rsid w:val="005F5911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C2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B8F"/>
    <w:rsid w:val="0066011D"/>
    <w:rsid w:val="006607C0"/>
    <w:rsid w:val="006613A6"/>
    <w:rsid w:val="006627A2"/>
    <w:rsid w:val="00662F37"/>
    <w:rsid w:val="006634E6"/>
    <w:rsid w:val="006655EE"/>
    <w:rsid w:val="00667EE7"/>
    <w:rsid w:val="00670922"/>
    <w:rsid w:val="00670BE1"/>
    <w:rsid w:val="00671942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455"/>
    <w:rsid w:val="00695FC2"/>
    <w:rsid w:val="00696949"/>
    <w:rsid w:val="00697052"/>
    <w:rsid w:val="006A2C2E"/>
    <w:rsid w:val="006A46FB"/>
    <w:rsid w:val="006A5E28"/>
    <w:rsid w:val="006A697B"/>
    <w:rsid w:val="006A7AFF"/>
    <w:rsid w:val="006B1816"/>
    <w:rsid w:val="006B2099"/>
    <w:rsid w:val="006B2ADA"/>
    <w:rsid w:val="006B339B"/>
    <w:rsid w:val="006B50CF"/>
    <w:rsid w:val="006C03B8"/>
    <w:rsid w:val="006C5EC9"/>
    <w:rsid w:val="006C6059"/>
    <w:rsid w:val="006C7522"/>
    <w:rsid w:val="006D6F08"/>
    <w:rsid w:val="006E062C"/>
    <w:rsid w:val="006E1C82"/>
    <w:rsid w:val="006E1E30"/>
    <w:rsid w:val="006E258F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4F84"/>
    <w:rsid w:val="007755F2"/>
    <w:rsid w:val="00776971"/>
    <w:rsid w:val="00780A80"/>
    <w:rsid w:val="0078177E"/>
    <w:rsid w:val="0078304C"/>
    <w:rsid w:val="007833BF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274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0C4"/>
    <w:rsid w:val="007E7091"/>
    <w:rsid w:val="007E7B90"/>
    <w:rsid w:val="007F15BC"/>
    <w:rsid w:val="00803FAE"/>
    <w:rsid w:val="0080605F"/>
    <w:rsid w:val="00807786"/>
    <w:rsid w:val="00811FCB"/>
    <w:rsid w:val="00815553"/>
    <w:rsid w:val="008158D6"/>
    <w:rsid w:val="00816421"/>
    <w:rsid w:val="00817196"/>
    <w:rsid w:val="008235DB"/>
    <w:rsid w:val="00824AB4"/>
    <w:rsid w:val="00825C42"/>
    <w:rsid w:val="00825D25"/>
    <w:rsid w:val="008279A4"/>
    <w:rsid w:val="00827D6F"/>
    <w:rsid w:val="00830F2B"/>
    <w:rsid w:val="008376AC"/>
    <w:rsid w:val="00841994"/>
    <w:rsid w:val="008444E8"/>
    <w:rsid w:val="00844E80"/>
    <w:rsid w:val="00846FE7"/>
    <w:rsid w:val="00856911"/>
    <w:rsid w:val="00863FD2"/>
    <w:rsid w:val="008677FD"/>
    <w:rsid w:val="008706D4"/>
    <w:rsid w:val="00870F8A"/>
    <w:rsid w:val="008719A4"/>
    <w:rsid w:val="00871D23"/>
    <w:rsid w:val="00874312"/>
    <w:rsid w:val="0087437C"/>
    <w:rsid w:val="00875CD7"/>
    <w:rsid w:val="0087654D"/>
    <w:rsid w:val="00876B4D"/>
    <w:rsid w:val="00877F18"/>
    <w:rsid w:val="008941E3"/>
    <w:rsid w:val="00894A88"/>
    <w:rsid w:val="00895386"/>
    <w:rsid w:val="008A21FF"/>
    <w:rsid w:val="008A2265"/>
    <w:rsid w:val="008A2CE2"/>
    <w:rsid w:val="008A30AC"/>
    <w:rsid w:val="008A44B8"/>
    <w:rsid w:val="008A51A8"/>
    <w:rsid w:val="008A53E4"/>
    <w:rsid w:val="008A54C7"/>
    <w:rsid w:val="008A77D8"/>
    <w:rsid w:val="008B0483"/>
    <w:rsid w:val="008B120C"/>
    <w:rsid w:val="008B51A0"/>
    <w:rsid w:val="008B592A"/>
    <w:rsid w:val="008B7B5C"/>
    <w:rsid w:val="008B7DA6"/>
    <w:rsid w:val="008C0C99"/>
    <w:rsid w:val="008C2017"/>
    <w:rsid w:val="008C4958"/>
    <w:rsid w:val="008C4BAA"/>
    <w:rsid w:val="008C6AE8"/>
    <w:rsid w:val="008C6DE5"/>
    <w:rsid w:val="008C7573"/>
    <w:rsid w:val="008D00A5"/>
    <w:rsid w:val="008D34F1"/>
    <w:rsid w:val="008D39D8"/>
    <w:rsid w:val="008D6D1A"/>
    <w:rsid w:val="008E065E"/>
    <w:rsid w:val="008E0927"/>
    <w:rsid w:val="008E1909"/>
    <w:rsid w:val="008E1AF8"/>
    <w:rsid w:val="008F1C4E"/>
    <w:rsid w:val="008F1EAB"/>
    <w:rsid w:val="008F33DC"/>
    <w:rsid w:val="008F477F"/>
    <w:rsid w:val="008F601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A82"/>
    <w:rsid w:val="00917CE9"/>
    <w:rsid w:val="0092075B"/>
    <w:rsid w:val="00920BF2"/>
    <w:rsid w:val="00922010"/>
    <w:rsid w:val="00931BD9"/>
    <w:rsid w:val="009368F3"/>
    <w:rsid w:val="00941636"/>
    <w:rsid w:val="00943742"/>
    <w:rsid w:val="00943C7E"/>
    <w:rsid w:val="009451C8"/>
    <w:rsid w:val="00945C05"/>
    <w:rsid w:val="00946945"/>
    <w:rsid w:val="00947713"/>
    <w:rsid w:val="00950DE7"/>
    <w:rsid w:val="00953920"/>
    <w:rsid w:val="00953D47"/>
    <w:rsid w:val="0095681E"/>
    <w:rsid w:val="009572D4"/>
    <w:rsid w:val="00960A71"/>
    <w:rsid w:val="00961921"/>
    <w:rsid w:val="009631DA"/>
    <w:rsid w:val="0096430A"/>
    <w:rsid w:val="0096554B"/>
    <w:rsid w:val="0096584A"/>
    <w:rsid w:val="00971F08"/>
    <w:rsid w:val="0097483E"/>
    <w:rsid w:val="009757CB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6C"/>
    <w:rsid w:val="009B3AC2"/>
    <w:rsid w:val="009B4DF4"/>
    <w:rsid w:val="009B509C"/>
    <w:rsid w:val="009B564E"/>
    <w:rsid w:val="009B5760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135"/>
    <w:rsid w:val="009F27A0"/>
    <w:rsid w:val="009F344F"/>
    <w:rsid w:val="009F4900"/>
    <w:rsid w:val="00A031D8"/>
    <w:rsid w:val="00A032A4"/>
    <w:rsid w:val="00A048A8"/>
    <w:rsid w:val="00A04F49"/>
    <w:rsid w:val="00A05AE8"/>
    <w:rsid w:val="00A13E54"/>
    <w:rsid w:val="00A17F63"/>
    <w:rsid w:val="00A2193B"/>
    <w:rsid w:val="00A2351A"/>
    <w:rsid w:val="00A264A9"/>
    <w:rsid w:val="00A26DCF"/>
    <w:rsid w:val="00A27785"/>
    <w:rsid w:val="00A30187"/>
    <w:rsid w:val="00A30582"/>
    <w:rsid w:val="00A3313B"/>
    <w:rsid w:val="00A3448A"/>
    <w:rsid w:val="00A36297"/>
    <w:rsid w:val="00A41E2B"/>
    <w:rsid w:val="00A45B74"/>
    <w:rsid w:val="00A4765C"/>
    <w:rsid w:val="00A52E1D"/>
    <w:rsid w:val="00A56054"/>
    <w:rsid w:val="00A611B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502"/>
    <w:rsid w:val="00A92879"/>
    <w:rsid w:val="00A9442A"/>
    <w:rsid w:val="00AA016F"/>
    <w:rsid w:val="00AA1ED6"/>
    <w:rsid w:val="00AA3419"/>
    <w:rsid w:val="00AA51D6"/>
    <w:rsid w:val="00AB0BC8"/>
    <w:rsid w:val="00AB11CA"/>
    <w:rsid w:val="00AB14D9"/>
    <w:rsid w:val="00AB4AB8"/>
    <w:rsid w:val="00AB655E"/>
    <w:rsid w:val="00AC007F"/>
    <w:rsid w:val="00AC22FB"/>
    <w:rsid w:val="00AC2ECD"/>
    <w:rsid w:val="00AC3119"/>
    <w:rsid w:val="00AC49FB"/>
    <w:rsid w:val="00AC5A10"/>
    <w:rsid w:val="00AD0AA3"/>
    <w:rsid w:val="00AD2ED0"/>
    <w:rsid w:val="00AD3199"/>
    <w:rsid w:val="00AD3F94"/>
    <w:rsid w:val="00AD4A5A"/>
    <w:rsid w:val="00AE27AC"/>
    <w:rsid w:val="00AE40E0"/>
    <w:rsid w:val="00AE4DBA"/>
    <w:rsid w:val="00AE4F07"/>
    <w:rsid w:val="00AF1C5D"/>
    <w:rsid w:val="00AF42D7"/>
    <w:rsid w:val="00AF5330"/>
    <w:rsid w:val="00B006FE"/>
    <w:rsid w:val="00B007CB"/>
    <w:rsid w:val="00B02AA9"/>
    <w:rsid w:val="00B02FA3"/>
    <w:rsid w:val="00B05084"/>
    <w:rsid w:val="00B157F9"/>
    <w:rsid w:val="00B20256"/>
    <w:rsid w:val="00B20D09"/>
    <w:rsid w:val="00B25FC6"/>
    <w:rsid w:val="00B2757F"/>
    <w:rsid w:val="00B2763F"/>
    <w:rsid w:val="00B27AAC"/>
    <w:rsid w:val="00B30929"/>
    <w:rsid w:val="00B372AA"/>
    <w:rsid w:val="00B40050"/>
    <w:rsid w:val="00B40445"/>
    <w:rsid w:val="00B409E0"/>
    <w:rsid w:val="00B41888"/>
    <w:rsid w:val="00B45A52"/>
    <w:rsid w:val="00B45BC2"/>
    <w:rsid w:val="00B46175"/>
    <w:rsid w:val="00B50667"/>
    <w:rsid w:val="00B548B7"/>
    <w:rsid w:val="00B664C7"/>
    <w:rsid w:val="00B713D8"/>
    <w:rsid w:val="00B739F6"/>
    <w:rsid w:val="00B81A6C"/>
    <w:rsid w:val="00B83BC2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D95"/>
    <w:rsid w:val="00BB7208"/>
    <w:rsid w:val="00BC02BA"/>
    <w:rsid w:val="00BC0F04"/>
    <w:rsid w:val="00BC0FDC"/>
    <w:rsid w:val="00BC3053"/>
    <w:rsid w:val="00BC4D2E"/>
    <w:rsid w:val="00BD247D"/>
    <w:rsid w:val="00BD48AC"/>
    <w:rsid w:val="00BD5F1A"/>
    <w:rsid w:val="00BE1234"/>
    <w:rsid w:val="00BE2FA6"/>
    <w:rsid w:val="00BE333F"/>
    <w:rsid w:val="00BE7406"/>
    <w:rsid w:val="00BE7603"/>
    <w:rsid w:val="00BF0436"/>
    <w:rsid w:val="00BF3279"/>
    <w:rsid w:val="00BF47EB"/>
    <w:rsid w:val="00BF74C7"/>
    <w:rsid w:val="00C0053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2058"/>
    <w:rsid w:val="00C242C7"/>
    <w:rsid w:val="00C24B30"/>
    <w:rsid w:val="00C25170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2CE1"/>
    <w:rsid w:val="00C9027A"/>
    <w:rsid w:val="00C9068E"/>
    <w:rsid w:val="00C92924"/>
    <w:rsid w:val="00C93814"/>
    <w:rsid w:val="00C93C4B"/>
    <w:rsid w:val="00C944AB"/>
    <w:rsid w:val="00C95B40"/>
    <w:rsid w:val="00CA1ED8"/>
    <w:rsid w:val="00CB1185"/>
    <w:rsid w:val="00CB1F63"/>
    <w:rsid w:val="00CB7170"/>
    <w:rsid w:val="00CB7F1F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E7C0B"/>
    <w:rsid w:val="00CF1354"/>
    <w:rsid w:val="00CF3B1F"/>
    <w:rsid w:val="00CF3BF6"/>
    <w:rsid w:val="00CF518B"/>
    <w:rsid w:val="00CF625B"/>
    <w:rsid w:val="00CF687E"/>
    <w:rsid w:val="00CF7A5A"/>
    <w:rsid w:val="00D0349B"/>
    <w:rsid w:val="00D10249"/>
    <w:rsid w:val="00D115C3"/>
    <w:rsid w:val="00D11897"/>
    <w:rsid w:val="00D13135"/>
    <w:rsid w:val="00D13E4E"/>
    <w:rsid w:val="00D238CC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307B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5B70"/>
    <w:rsid w:val="00DB0A9F"/>
    <w:rsid w:val="00DB377D"/>
    <w:rsid w:val="00DB4076"/>
    <w:rsid w:val="00DC2D36"/>
    <w:rsid w:val="00DC53EF"/>
    <w:rsid w:val="00DC6CD7"/>
    <w:rsid w:val="00DD026A"/>
    <w:rsid w:val="00DD36C6"/>
    <w:rsid w:val="00DE5608"/>
    <w:rsid w:val="00DE5734"/>
    <w:rsid w:val="00DE58D0"/>
    <w:rsid w:val="00DE654F"/>
    <w:rsid w:val="00DF0B6E"/>
    <w:rsid w:val="00DF15E0"/>
    <w:rsid w:val="00DF2D45"/>
    <w:rsid w:val="00DF37A0"/>
    <w:rsid w:val="00E04D68"/>
    <w:rsid w:val="00E10880"/>
    <w:rsid w:val="00E110E7"/>
    <w:rsid w:val="00E11B20"/>
    <w:rsid w:val="00E17FA2"/>
    <w:rsid w:val="00E22330"/>
    <w:rsid w:val="00E2247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17A8"/>
    <w:rsid w:val="00E72EFC"/>
    <w:rsid w:val="00E758EC"/>
    <w:rsid w:val="00E760AD"/>
    <w:rsid w:val="00E8234C"/>
    <w:rsid w:val="00E83AA9"/>
    <w:rsid w:val="00E85928"/>
    <w:rsid w:val="00E87822"/>
    <w:rsid w:val="00E90395"/>
    <w:rsid w:val="00E90E49"/>
    <w:rsid w:val="00E917F9"/>
    <w:rsid w:val="00E9291C"/>
    <w:rsid w:val="00E934C3"/>
    <w:rsid w:val="00E93FFE"/>
    <w:rsid w:val="00E94E24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2B35"/>
    <w:rsid w:val="00EF18FE"/>
    <w:rsid w:val="00EF5787"/>
    <w:rsid w:val="00EF60D0"/>
    <w:rsid w:val="00F04331"/>
    <w:rsid w:val="00F0528D"/>
    <w:rsid w:val="00F06014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D6C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09B"/>
    <w:rsid w:val="00F72B72"/>
    <w:rsid w:val="00F74BB9"/>
    <w:rsid w:val="00F75582"/>
    <w:rsid w:val="00F76EFA"/>
    <w:rsid w:val="00F804BE"/>
    <w:rsid w:val="00F817CE"/>
    <w:rsid w:val="00F8353B"/>
    <w:rsid w:val="00F8456C"/>
    <w:rsid w:val="00F859D8"/>
    <w:rsid w:val="00F868F5"/>
    <w:rsid w:val="00F9056A"/>
    <w:rsid w:val="00F90F8D"/>
    <w:rsid w:val="00F92782"/>
    <w:rsid w:val="00F93AA9"/>
    <w:rsid w:val="00F93E48"/>
    <w:rsid w:val="00F96578"/>
    <w:rsid w:val="00F96985"/>
    <w:rsid w:val="00F97838"/>
    <w:rsid w:val="00FA2111"/>
    <w:rsid w:val="00FA2BB3"/>
    <w:rsid w:val="00FB4C80"/>
    <w:rsid w:val="00FB6A6A"/>
    <w:rsid w:val="00FC0099"/>
    <w:rsid w:val="00FC4CCF"/>
    <w:rsid w:val="00FC7429"/>
    <w:rsid w:val="00FD07F6"/>
    <w:rsid w:val="00FD1EC8"/>
    <w:rsid w:val="00FD47ED"/>
    <w:rsid w:val="00FD69D2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tabs>
        <w:tab w:val="num" w:pos="360"/>
      </w:tabs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25FC6"/>
    <w:pPr>
      <w:numPr>
        <w:numId w:val="14"/>
      </w:numPr>
      <w:spacing w:after="240"/>
    </w:pPr>
    <w:rPr>
      <w:rFonts w:eastAsia="Calibri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B25FC6"/>
    <w:rPr>
      <w:rFonts w:ascii="Arial" w:eastAsia="Calibri" w:hAnsi="Arial" w:cstheme="minorBidi"/>
      <w:szCs w:val="22"/>
      <w:lang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2B34BE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4B46A-3E6E-4F10-9035-C3AADA2AF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1798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2023-08-11T19:34:00Z</dcterms:created>
  <dcterms:modified xsi:type="dcterms:W3CDTF">2023-08-11T19:37:00Z</dcterms:modified>
  <cp:category/>
</cp:coreProperties>
</file>